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931" w:rsidRPr="00077931" w:rsidRDefault="00077931" w:rsidP="00077931">
      <w:pPr>
        <w:pStyle w:val="PargrafodaLista"/>
        <w:numPr>
          <w:ilvl w:val="0"/>
          <w:numId w:val="5"/>
        </w:numPr>
        <w:jc w:val="both"/>
        <w:rPr>
          <w:rFonts w:ascii="Arial" w:hAnsi="Arial" w:cs="Arial"/>
          <w:b/>
          <w:sz w:val="24"/>
          <w:szCs w:val="24"/>
        </w:rPr>
      </w:pPr>
      <w:r w:rsidRPr="00077931">
        <w:rPr>
          <w:rFonts w:ascii="Arial" w:hAnsi="Arial" w:cs="Arial"/>
          <w:b/>
          <w:sz w:val="24"/>
          <w:szCs w:val="24"/>
        </w:rPr>
        <w:t>Introdução</w:t>
      </w:r>
    </w:p>
    <w:p w:rsidR="00B931DD" w:rsidRPr="00077931" w:rsidRDefault="00B931DD" w:rsidP="005F6DDE">
      <w:pPr>
        <w:jc w:val="both"/>
        <w:rPr>
          <w:rFonts w:ascii="Arial" w:hAnsi="Arial" w:cs="Arial"/>
          <w:sz w:val="24"/>
          <w:szCs w:val="24"/>
        </w:rPr>
      </w:pPr>
      <w:r w:rsidRPr="00077931">
        <w:rPr>
          <w:rFonts w:ascii="Arial" w:hAnsi="Arial" w:cs="Arial"/>
          <w:sz w:val="24"/>
          <w:szCs w:val="24"/>
        </w:rPr>
        <w:t xml:space="preserve">Com o objetivo de esclarecer aos nossos associados para poderem deliberar com equidade </w:t>
      </w:r>
      <w:r w:rsidR="00933DFC" w:rsidRPr="00077931">
        <w:rPr>
          <w:rFonts w:ascii="Arial" w:hAnsi="Arial" w:cs="Arial"/>
          <w:sz w:val="24"/>
          <w:szCs w:val="24"/>
        </w:rPr>
        <w:t xml:space="preserve">sobre </w:t>
      </w:r>
      <w:r w:rsidRPr="00077931">
        <w:rPr>
          <w:rFonts w:ascii="Arial" w:hAnsi="Arial" w:cs="Arial"/>
          <w:sz w:val="24"/>
          <w:szCs w:val="24"/>
        </w:rPr>
        <w:t>as prestações de contas relativas aos exercícios de 201</w:t>
      </w:r>
      <w:r w:rsidR="00794938">
        <w:rPr>
          <w:rFonts w:ascii="Arial" w:hAnsi="Arial" w:cs="Arial"/>
          <w:sz w:val="24"/>
          <w:szCs w:val="24"/>
        </w:rPr>
        <w:t>6</w:t>
      </w:r>
      <w:r w:rsidRPr="00077931">
        <w:rPr>
          <w:rFonts w:ascii="Arial" w:hAnsi="Arial" w:cs="Arial"/>
          <w:sz w:val="24"/>
          <w:szCs w:val="24"/>
        </w:rPr>
        <w:t xml:space="preserve"> </w:t>
      </w:r>
      <w:r w:rsidR="00077931">
        <w:rPr>
          <w:rFonts w:ascii="Arial" w:hAnsi="Arial" w:cs="Arial"/>
          <w:sz w:val="24"/>
          <w:szCs w:val="24"/>
        </w:rPr>
        <w:t>a</w:t>
      </w:r>
      <w:r w:rsidRPr="00077931">
        <w:rPr>
          <w:rFonts w:ascii="Arial" w:hAnsi="Arial" w:cs="Arial"/>
          <w:sz w:val="24"/>
          <w:szCs w:val="24"/>
        </w:rPr>
        <w:t xml:space="preserve"> 2020, que por diversas razões não foram submetidas para aprovações </w:t>
      </w:r>
      <w:r w:rsidR="00AA6252">
        <w:rPr>
          <w:rFonts w:ascii="Arial" w:hAnsi="Arial" w:cs="Arial"/>
          <w:sz w:val="24"/>
          <w:szCs w:val="24"/>
        </w:rPr>
        <w:t xml:space="preserve">dos Associados </w:t>
      </w:r>
      <w:r w:rsidRPr="00077931">
        <w:rPr>
          <w:rFonts w:ascii="Arial" w:hAnsi="Arial" w:cs="Arial"/>
          <w:sz w:val="24"/>
          <w:szCs w:val="24"/>
        </w:rPr>
        <w:t xml:space="preserve">nos períodos previstos estatutariamente, estamos relatando os pontos levantados no Relatório emitido pelo Conselho Deliberativo, em </w:t>
      </w:r>
      <w:r w:rsidR="00933DFC" w:rsidRPr="00077931">
        <w:rPr>
          <w:rFonts w:ascii="Arial" w:hAnsi="Arial" w:cs="Arial"/>
          <w:sz w:val="24"/>
          <w:szCs w:val="24"/>
        </w:rPr>
        <w:t>09.02.2022</w:t>
      </w:r>
      <w:r w:rsidRPr="00077931">
        <w:rPr>
          <w:rFonts w:ascii="Arial" w:hAnsi="Arial" w:cs="Arial"/>
          <w:sz w:val="24"/>
          <w:szCs w:val="24"/>
        </w:rPr>
        <w:t>, e que está disponibilizado no site da APA e que foi divulgado no APAOFICIAL.</w:t>
      </w:r>
    </w:p>
    <w:p w:rsidR="000758DC" w:rsidRPr="00077931" w:rsidRDefault="00FE123E" w:rsidP="005F6DDE">
      <w:pPr>
        <w:jc w:val="both"/>
        <w:rPr>
          <w:rFonts w:ascii="Arial" w:hAnsi="Arial" w:cs="Arial"/>
          <w:sz w:val="24"/>
          <w:szCs w:val="24"/>
        </w:rPr>
      </w:pPr>
      <w:r w:rsidRPr="00077931">
        <w:rPr>
          <w:rFonts w:ascii="Arial" w:hAnsi="Arial" w:cs="Arial"/>
          <w:sz w:val="24"/>
          <w:szCs w:val="24"/>
        </w:rPr>
        <w:t xml:space="preserve">A não submissão das demonstrações financeiras às pertinentes assembleias tempestivamente se deve a um conjunto de fatores internos, </w:t>
      </w:r>
      <w:r w:rsidR="00AF09BA" w:rsidRPr="00077931">
        <w:rPr>
          <w:rFonts w:ascii="Arial" w:hAnsi="Arial" w:cs="Arial"/>
          <w:sz w:val="24"/>
          <w:szCs w:val="24"/>
        </w:rPr>
        <w:t xml:space="preserve">como atrasos na escrituração contábil por parte do escritório </w:t>
      </w:r>
      <w:r w:rsidR="00933DFC" w:rsidRPr="00077931">
        <w:rPr>
          <w:rFonts w:ascii="Arial" w:hAnsi="Arial" w:cs="Arial"/>
          <w:sz w:val="24"/>
          <w:szCs w:val="24"/>
        </w:rPr>
        <w:t>que prestava os</w:t>
      </w:r>
      <w:r w:rsidR="00AF09BA" w:rsidRPr="00077931">
        <w:rPr>
          <w:rFonts w:ascii="Arial" w:hAnsi="Arial" w:cs="Arial"/>
          <w:sz w:val="24"/>
          <w:szCs w:val="24"/>
        </w:rPr>
        <w:t xml:space="preserve"> serviços contábeis, em função de problemas de saúde do titular, profissional competente, que </w:t>
      </w:r>
      <w:r w:rsidR="000758DC" w:rsidRPr="00077931">
        <w:rPr>
          <w:rFonts w:ascii="Arial" w:hAnsi="Arial" w:cs="Arial"/>
          <w:sz w:val="24"/>
          <w:szCs w:val="24"/>
        </w:rPr>
        <w:t>rescindiu o contrato com a APA, ao final de 2020, porém concluindo o trabalho no início de 2021. Outro fato que contribuiu negativamente</w:t>
      </w:r>
      <w:r w:rsidR="00933DFC" w:rsidRPr="00077931">
        <w:rPr>
          <w:rFonts w:ascii="Arial" w:hAnsi="Arial" w:cs="Arial"/>
          <w:sz w:val="24"/>
          <w:szCs w:val="24"/>
        </w:rPr>
        <w:t xml:space="preserve"> para o atraso</w:t>
      </w:r>
      <w:r w:rsidR="000758DC" w:rsidRPr="00077931">
        <w:rPr>
          <w:rFonts w:ascii="Arial" w:hAnsi="Arial" w:cs="Arial"/>
          <w:sz w:val="24"/>
          <w:szCs w:val="24"/>
        </w:rPr>
        <w:t xml:space="preserve"> foi </w:t>
      </w:r>
      <w:proofErr w:type="gramStart"/>
      <w:r w:rsidR="000758DC" w:rsidRPr="00077931">
        <w:rPr>
          <w:rFonts w:ascii="Arial" w:hAnsi="Arial" w:cs="Arial"/>
          <w:sz w:val="24"/>
          <w:szCs w:val="24"/>
        </w:rPr>
        <w:t>a</w:t>
      </w:r>
      <w:proofErr w:type="gramEnd"/>
      <w:r w:rsidR="000758DC" w:rsidRPr="00077931">
        <w:rPr>
          <w:rFonts w:ascii="Arial" w:hAnsi="Arial" w:cs="Arial"/>
          <w:sz w:val="24"/>
          <w:szCs w:val="24"/>
        </w:rPr>
        <w:t xml:space="preserve"> pandemia d</w:t>
      </w:r>
      <w:r w:rsidR="00E52D75">
        <w:rPr>
          <w:rFonts w:ascii="Arial" w:hAnsi="Arial" w:cs="Arial"/>
          <w:sz w:val="24"/>
          <w:szCs w:val="24"/>
        </w:rPr>
        <w:t>a</w:t>
      </w:r>
      <w:r w:rsidR="000758DC" w:rsidRPr="00077931">
        <w:rPr>
          <w:rFonts w:ascii="Arial" w:hAnsi="Arial" w:cs="Arial"/>
          <w:sz w:val="24"/>
          <w:szCs w:val="24"/>
        </w:rPr>
        <w:t xml:space="preserve"> COVID-19</w:t>
      </w:r>
      <w:r w:rsidR="00E52D75">
        <w:rPr>
          <w:rFonts w:ascii="Arial" w:hAnsi="Arial" w:cs="Arial"/>
          <w:sz w:val="24"/>
          <w:szCs w:val="24"/>
        </w:rPr>
        <w:t>,</w:t>
      </w:r>
      <w:r w:rsidR="000758DC" w:rsidRPr="00077931">
        <w:rPr>
          <w:rFonts w:ascii="Arial" w:hAnsi="Arial" w:cs="Arial"/>
          <w:sz w:val="24"/>
          <w:szCs w:val="24"/>
        </w:rPr>
        <w:t xml:space="preserve"> nos últimos dois anos</w:t>
      </w:r>
      <w:r w:rsidR="00E52D75">
        <w:rPr>
          <w:rFonts w:ascii="Arial" w:hAnsi="Arial" w:cs="Arial"/>
          <w:sz w:val="24"/>
          <w:szCs w:val="24"/>
        </w:rPr>
        <w:t>,</w:t>
      </w:r>
      <w:r w:rsidR="000758DC" w:rsidRPr="00077931">
        <w:rPr>
          <w:rFonts w:ascii="Arial" w:hAnsi="Arial" w:cs="Arial"/>
          <w:sz w:val="24"/>
          <w:szCs w:val="24"/>
        </w:rPr>
        <w:t xml:space="preserve"> que muito dificultou a operacionalização das atividades da APA.</w:t>
      </w:r>
    </w:p>
    <w:p w:rsidR="00A25A89" w:rsidRPr="00077931" w:rsidRDefault="000758DC" w:rsidP="005F6DDE">
      <w:pPr>
        <w:jc w:val="both"/>
        <w:rPr>
          <w:rFonts w:ascii="Arial" w:hAnsi="Arial" w:cs="Arial"/>
          <w:sz w:val="24"/>
          <w:szCs w:val="24"/>
        </w:rPr>
      </w:pPr>
      <w:r w:rsidRPr="00077931">
        <w:rPr>
          <w:rFonts w:ascii="Arial" w:hAnsi="Arial" w:cs="Arial"/>
          <w:sz w:val="24"/>
          <w:szCs w:val="24"/>
        </w:rPr>
        <w:t>A não submissão às Assembleias Ordinárias previstas estatutárias não significou que não houve transparência das demonstrações financeiras, visto que as mesmas encontram-se apuradas e estão atualizadas até o exercício de 2021. Foram auditadas e aprovadas por auditor independente contratado para expressar a sua opinião. Foram submetidas ao Conselho Fiscal que recomendou as suas aprovações ao Conselho Deliberativo. O conjunto de demonstrações financeiras está postado e disponível no site da APA para consulta.</w:t>
      </w:r>
    </w:p>
    <w:p w:rsidR="00A25A89" w:rsidRPr="00077931" w:rsidRDefault="00A25A89" w:rsidP="00A25A89">
      <w:pPr>
        <w:jc w:val="both"/>
        <w:rPr>
          <w:rFonts w:ascii="Arial" w:hAnsi="Arial" w:cs="Arial"/>
          <w:sz w:val="24"/>
          <w:szCs w:val="24"/>
        </w:rPr>
      </w:pPr>
      <w:r w:rsidRPr="00077931">
        <w:rPr>
          <w:rFonts w:ascii="Arial" w:hAnsi="Arial" w:cs="Arial"/>
          <w:sz w:val="24"/>
          <w:szCs w:val="24"/>
        </w:rPr>
        <w:t>A situação econômica financeira da APA é muito boa se observarmos que ao final de 2021 os indicadores apurados são:</w:t>
      </w:r>
    </w:p>
    <w:p w:rsidR="00A25A89" w:rsidRPr="00077931" w:rsidRDefault="00A25A89" w:rsidP="00A25A89">
      <w:pPr>
        <w:pStyle w:val="PargrafodaLista"/>
        <w:numPr>
          <w:ilvl w:val="0"/>
          <w:numId w:val="2"/>
        </w:numPr>
        <w:jc w:val="both"/>
        <w:rPr>
          <w:rFonts w:ascii="Arial" w:hAnsi="Arial" w:cs="Arial"/>
          <w:sz w:val="24"/>
          <w:szCs w:val="24"/>
        </w:rPr>
      </w:pPr>
      <w:r w:rsidRPr="00077931">
        <w:rPr>
          <w:rFonts w:ascii="Arial" w:hAnsi="Arial" w:cs="Arial"/>
          <w:sz w:val="24"/>
          <w:szCs w:val="24"/>
        </w:rPr>
        <w:t>A APA apresenta uma capacidade de solvência em curto prazo (Liquidez Corrente) da ordem de</w:t>
      </w:r>
      <w:r w:rsidR="00933DFC" w:rsidRPr="00077931">
        <w:rPr>
          <w:rFonts w:ascii="Arial" w:hAnsi="Arial" w:cs="Arial"/>
          <w:sz w:val="24"/>
          <w:szCs w:val="24"/>
        </w:rPr>
        <w:t xml:space="preserve"> 25,11</w:t>
      </w:r>
      <w:r w:rsidRPr="00077931">
        <w:rPr>
          <w:rFonts w:ascii="Arial" w:hAnsi="Arial" w:cs="Arial"/>
          <w:sz w:val="24"/>
          <w:szCs w:val="24"/>
        </w:rPr>
        <w:t xml:space="preserve"> o que </w:t>
      </w:r>
      <w:r w:rsidR="00933DFC" w:rsidRPr="00077931">
        <w:rPr>
          <w:rFonts w:ascii="Arial" w:hAnsi="Arial" w:cs="Arial"/>
          <w:sz w:val="24"/>
          <w:szCs w:val="24"/>
        </w:rPr>
        <w:t>significa que</w:t>
      </w:r>
      <w:r w:rsidRPr="00077931">
        <w:rPr>
          <w:rFonts w:ascii="Arial" w:hAnsi="Arial" w:cs="Arial"/>
          <w:sz w:val="24"/>
          <w:szCs w:val="24"/>
        </w:rPr>
        <w:t xml:space="preserve"> para cada R$1,00 de dívidas de curto prazo, caso vencessem de imediato, a APA teria uma sobr</w:t>
      </w:r>
      <w:r w:rsidR="002770E5">
        <w:rPr>
          <w:rFonts w:ascii="Arial" w:hAnsi="Arial" w:cs="Arial"/>
          <w:sz w:val="24"/>
          <w:szCs w:val="24"/>
        </w:rPr>
        <w:t>a</w:t>
      </w:r>
      <w:r w:rsidRPr="00077931">
        <w:rPr>
          <w:rFonts w:ascii="Arial" w:hAnsi="Arial" w:cs="Arial"/>
          <w:sz w:val="24"/>
          <w:szCs w:val="24"/>
        </w:rPr>
        <w:t xml:space="preserve"> de R$ </w:t>
      </w:r>
      <w:r w:rsidR="00933DFC" w:rsidRPr="00077931">
        <w:rPr>
          <w:rFonts w:ascii="Arial" w:hAnsi="Arial" w:cs="Arial"/>
          <w:sz w:val="24"/>
          <w:szCs w:val="24"/>
        </w:rPr>
        <w:t>24,11.</w:t>
      </w:r>
      <w:r w:rsidRPr="00077931">
        <w:rPr>
          <w:rFonts w:ascii="Arial" w:hAnsi="Arial" w:cs="Arial"/>
          <w:sz w:val="24"/>
          <w:szCs w:val="24"/>
        </w:rPr>
        <w:t xml:space="preserve">  </w:t>
      </w:r>
    </w:p>
    <w:p w:rsidR="00B931DD" w:rsidRPr="00077931" w:rsidRDefault="00A25A89" w:rsidP="005F6DDE">
      <w:pPr>
        <w:pStyle w:val="PargrafodaLista"/>
        <w:numPr>
          <w:ilvl w:val="0"/>
          <w:numId w:val="2"/>
        </w:numPr>
        <w:jc w:val="both"/>
        <w:rPr>
          <w:rFonts w:ascii="Arial" w:hAnsi="Arial" w:cs="Arial"/>
          <w:sz w:val="24"/>
          <w:szCs w:val="24"/>
        </w:rPr>
      </w:pPr>
      <w:r w:rsidRPr="00077931">
        <w:rPr>
          <w:rFonts w:ascii="Arial" w:hAnsi="Arial" w:cs="Arial"/>
          <w:sz w:val="24"/>
          <w:szCs w:val="24"/>
        </w:rPr>
        <w:t>A capacidade de solvência geral (Liquidez Geral) é de</w:t>
      </w:r>
      <w:r w:rsidR="00933DFC" w:rsidRPr="00077931">
        <w:rPr>
          <w:rFonts w:ascii="Arial" w:hAnsi="Arial" w:cs="Arial"/>
          <w:sz w:val="24"/>
          <w:szCs w:val="24"/>
        </w:rPr>
        <w:t xml:space="preserve"> 8,46</w:t>
      </w:r>
      <w:r w:rsidRPr="00077931">
        <w:rPr>
          <w:rFonts w:ascii="Arial" w:hAnsi="Arial" w:cs="Arial"/>
          <w:sz w:val="24"/>
          <w:szCs w:val="24"/>
        </w:rPr>
        <w:t xml:space="preserve"> </w:t>
      </w:r>
      <w:r w:rsidR="001C3D92" w:rsidRPr="00077931">
        <w:rPr>
          <w:rFonts w:ascii="Arial" w:hAnsi="Arial" w:cs="Arial"/>
          <w:sz w:val="24"/>
          <w:szCs w:val="24"/>
        </w:rPr>
        <w:t xml:space="preserve"> </w:t>
      </w:r>
      <w:r w:rsidRPr="00077931">
        <w:rPr>
          <w:rFonts w:ascii="Arial" w:hAnsi="Arial" w:cs="Arial"/>
          <w:sz w:val="24"/>
          <w:szCs w:val="24"/>
        </w:rPr>
        <w:t>o que representa que para cada R$1,00 de dívidas somadas de curto e de longo prazo, caso vencessem de imediato, a</w:t>
      </w:r>
      <w:r w:rsidR="00933DFC" w:rsidRPr="00077931">
        <w:rPr>
          <w:rFonts w:ascii="Arial" w:hAnsi="Arial" w:cs="Arial"/>
          <w:sz w:val="24"/>
          <w:szCs w:val="24"/>
        </w:rPr>
        <w:t xml:space="preserve"> entidade te</w:t>
      </w:r>
      <w:r w:rsidR="002770E5">
        <w:rPr>
          <w:rFonts w:ascii="Arial" w:hAnsi="Arial" w:cs="Arial"/>
          <w:sz w:val="24"/>
          <w:szCs w:val="24"/>
        </w:rPr>
        <w:t>ria</w:t>
      </w:r>
      <w:r w:rsidR="00933DFC" w:rsidRPr="00077931">
        <w:rPr>
          <w:rFonts w:ascii="Arial" w:hAnsi="Arial" w:cs="Arial"/>
          <w:sz w:val="24"/>
          <w:szCs w:val="24"/>
        </w:rPr>
        <w:t xml:space="preserve"> uma sob</w:t>
      </w:r>
      <w:r w:rsidR="002770E5">
        <w:rPr>
          <w:rFonts w:ascii="Arial" w:hAnsi="Arial" w:cs="Arial"/>
          <w:sz w:val="24"/>
          <w:szCs w:val="24"/>
        </w:rPr>
        <w:t>ra</w:t>
      </w:r>
      <w:r w:rsidR="00933DFC" w:rsidRPr="00077931">
        <w:rPr>
          <w:rFonts w:ascii="Arial" w:hAnsi="Arial" w:cs="Arial"/>
          <w:sz w:val="24"/>
          <w:szCs w:val="24"/>
        </w:rPr>
        <w:t xml:space="preserve"> de R$ 7,46</w:t>
      </w:r>
      <w:r w:rsidRPr="00077931">
        <w:rPr>
          <w:rFonts w:ascii="Arial" w:hAnsi="Arial" w:cs="Arial"/>
          <w:sz w:val="24"/>
          <w:szCs w:val="24"/>
        </w:rPr>
        <w:t>.</w:t>
      </w:r>
      <w:r w:rsidR="000758DC" w:rsidRPr="00077931">
        <w:rPr>
          <w:rFonts w:ascii="Arial" w:hAnsi="Arial" w:cs="Arial"/>
          <w:sz w:val="24"/>
          <w:szCs w:val="24"/>
        </w:rPr>
        <w:t xml:space="preserve"> </w:t>
      </w:r>
    </w:p>
    <w:p w:rsidR="00A25A89" w:rsidRPr="00077931" w:rsidRDefault="00A25A89" w:rsidP="005F6DDE">
      <w:pPr>
        <w:pStyle w:val="PargrafodaLista"/>
        <w:numPr>
          <w:ilvl w:val="0"/>
          <w:numId w:val="2"/>
        </w:numPr>
        <w:jc w:val="both"/>
        <w:rPr>
          <w:rFonts w:ascii="Arial" w:hAnsi="Arial" w:cs="Arial"/>
          <w:sz w:val="24"/>
          <w:szCs w:val="24"/>
        </w:rPr>
      </w:pPr>
      <w:r w:rsidRPr="00077931">
        <w:rPr>
          <w:rFonts w:ascii="Arial" w:hAnsi="Arial" w:cs="Arial"/>
          <w:sz w:val="24"/>
          <w:szCs w:val="24"/>
        </w:rPr>
        <w:t>A estrutura de capital da APA é fortemente composta por recursos provenientes dos seus associados, não há dependência de capitais de terceiros e o seu endividamento é muito reduzido.</w:t>
      </w:r>
      <w:r w:rsidR="00933DFC" w:rsidRPr="00077931">
        <w:rPr>
          <w:rFonts w:ascii="Arial" w:hAnsi="Arial" w:cs="Arial"/>
          <w:sz w:val="24"/>
          <w:szCs w:val="24"/>
        </w:rPr>
        <w:t xml:space="preserve"> A participação dos capitais próprios da APA é de 89%, ao término de 2021.</w:t>
      </w:r>
    </w:p>
    <w:p w:rsidR="00A25A89" w:rsidRPr="00077931" w:rsidRDefault="0016296C" w:rsidP="0016296C">
      <w:pPr>
        <w:jc w:val="both"/>
        <w:rPr>
          <w:rFonts w:ascii="Arial" w:hAnsi="Arial" w:cs="Arial"/>
          <w:sz w:val="24"/>
          <w:szCs w:val="24"/>
        </w:rPr>
      </w:pPr>
      <w:r w:rsidRPr="00077931">
        <w:rPr>
          <w:rFonts w:ascii="Arial" w:hAnsi="Arial" w:cs="Arial"/>
          <w:sz w:val="24"/>
          <w:szCs w:val="24"/>
        </w:rPr>
        <w:t>Alguns fatos devem ser aqui destacados para a melhor compreensão de todos:</w:t>
      </w:r>
    </w:p>
    <w:p w:rsidR="0016296C" w:rsidRPr="00077931" w:rsidRDefault="0016296C" w:rsidP="0016296C">
      <w:pPr>
        <w:pStyle w:val="PargrafodaLista"/>
        <w:numPr>
          <w:ilvl w:val="0"/>
          <w:numId w:val="3"/>
        </w:numPr>
        <w:jc w:val="both"/>
        <w:rPr>
          <w:rFonts w:ascii="Arial" w:hAnsi="Arial" w:cs="Arial"/>
          <w:sz w:val="24"/>
          <w:szCs w:val="24"/>
        </w:rPr>
      </w:pPr>
      <w:r w:rsidRPr="00077931">
        <w:rPr>
          <w:rFonts w:ascii="Arial" w:hAnsi="Arial" w:cs="Arial"/>
          <w:sz w:val="24"/>
          <w:szCs w:val="24"/>
        </w:rPr>
        <w:t>As fontes de recursos da APA, são do conhecimento geral, provêm das mensalidades dos associados (0.002 da remuneração bruta</w:t>
      </w:r>
      <w:r w:rsidR="002770E5">
        <w:rPr>
          <w:rFonts w:ascii="Arial" w:hAnsi="Arial" w:cs="Arial"/>
          <w:sz w:val="24"/>
          <w:szCs w:val="24"/>
        </w:rPr>
        <w:t xml:space="preserve"> de cada um);</w:t>
      </w:r>
      <w:r w:rsidRPr="00077931">
        <w:rPr>
          <w:rFonts w:ascii="Arial" w:hAnsi="Arial" w:cs="Arial"/>
          <w:sz w:val="24"/>
          <w:szCs w:val="24"/>
        </w:rPr>
        <w:t xml:space="preserve"> das remunerações sobre a concessão do Apoio Financeiro; e </w:t>
      </w:r>
      <w:r w:rsidR="002770E5">
        <w:rPr>
          <w:rFonts w:ascii="Arial" w:hAnsi="Arial" w:cs="Arial"/>
          <w:sz w:val="24"/>
          <w:szCs w:val="24"/>
        </w:rPr>
        <w:t xml:space="preserve">das </w:t>
      </w:r>
      <w:r w:rsidRPr="00077931">
        <w:rPr>
          <w:rFonts w:ascii="Arial" w:hAnsi="Arial" w:cs="Arial"/>
          <w:sz w:val="24"/>
          <w:szCs w:val="24"/>
        </w:rPr>
        <w:lastRenderedPageBreak/>
        <w:t>rendas financeiras sobre os valores excedentes de caixa</w:t>
      </w:r>
      <w:r w:rsidR="002770E5">
        <w:rPr>
          <w:rFonts w:ascii="Arial" w:hAnsi="Arial" w:cs="Arial"/>
          <w:sz w:val="24"/>
          <w:szCs w:val="24"/>
        </w:rPr>
        <w:t xml:space="preserve"> aplicados no mercado financeiro de maneira bastante conservadora</w:t>
      </w:r>
      <w:r w:rsidRPr="00077931">
        <w:rPr>
          <w:rFonts w:ascii="Arial" w:hAnsi="Arial" w:cs="Arial"/>
          <w:sz w:val="24"/>
          <w:szCs w:val="24"/>
        </w:rPr>
        <w:t xml:space="preserve">. </w:t>
      </w:r>
    </w:p>
    <w:p w:rsidR="0016296C" w:rsidRPr="00077931" w:rsidRDefault="0016296C" w:rsidP="0016296C">
      <w:pPr>
        <w:pStyle w:val="PargrafodaLista"/>
        <w:numPr>
          <w:ilvl w:val="0"/>
          <w:numId w:val="3"/>
        </w:numPr>
        <w:jc w:val="both"/>
        <w:rPr>
          <w:rFonts w:ascii="Arial" w:hAnsi="Arial" w:cs="Arial"/>
          <w:sz w:val="24"/>
          <w:szCs w:val="24"/>
        </w:rPr>
      </w:pPr>
      <w:r w:rsidRPr="00077931">
        <w:rPr>
          <w:rFonts w:ascii="Arial" w:hAnsi="Arial" w:cs="Arial"/>
          <w:sz w:val="24"/>
          <w:szCs w:val="24"/>
        </w:rPr>
        <w:t xml:space="preserve">Os nossos desembolsos são destinados aos gastos com a manutenção da estrutura operacional (Despesas com Pessoal – incluindo </w:t>
      </w:r>
      <w:r w:rsidR="004D3BB0" w:rsidRPr="00077931">
        <w:rPr>
          <w:rFonts w:ascii="Arial" w:hAnsi="Arial" w:cs="Arial"/>
          <w:sz w:val="24"/>
          <w:szCs w:val="24"/>
        </w:rPr>
        <w:t>os encargos sociais</w:t>
      </w:r>
      <w:r w:rsidR="00E52D75">
        <w:rPr>
          <w:rFonts w:ascii="Arial" w:hAnsi="Arial" w:cs="Arial"/>
          <w:sz w:val="24"/>
          <w:szCs w:val="24"/>
        </w:rPr>
        <w:t xml:space="preserve"> –</w:t>
      </w:r>
      <w:r w:rsidRPr="00077931">
        <w:rPr>
          <w:rFonts w:ascii="Arial" w:hAnsi="Arial" w:cs="Arial"/>
          <w:sz w:val="24"/>
          <w:szCs w:val="24"/>
        </w:rPr>
        <w:t>, com materiais de consumo etc.); com a realização de eventos sociais e culturais (Festas e comemorações tradicionais); com assistência social</w:t>
      </w:r>
      <w:r w:rsidR="004D3BB0" w:rsidRPr="00077931">
        <w:rPr>
          <w:rFonts w:ascii="Arial" w:hAnsi="Arial" w:cs="Arial"/>
          <w:sz w:val="24"/>
          <w:szCs w:val="24"/>
        </w:rPr>
        <w:t xml:space="preserve"> e a concessão de Apoio Financeiro aos nossos associados.</w:t>
      </w:r>
    </w:p>
    <w:p w:rsidR="004D3BB0" w:rsidRPr="00077931" w:rsidRDefault="004D3BB0" w:rsidP="0016296C">
      <w:pPr>
        <w:pStyle w:val="PargrafodaLista"/>
        <w:numPr>
          <w:ilvl w:val="0"/>
          <w:numId w:val="3"/>
        </w:numPr>
        <w:jc w:val="both"/>
        <w:rPr>
          <w:rFonts w:ascii="Arial" w:hAnsi="Arial" w:cs="Arial"/>
          <w:sz w:val="24"/>
          <w:szCs w:val="24"/>
        </w:rPr>
      </w:pPr>
      <w:r w:rsidRPr="00077931">
        <w:rPr>
          <w:rFonts w:ascii="Arial" w:hAnsi="Arial" w:cs="Arial"/>
          <w:sz w:val="24"/>
          <w:szCs w:val="24"/>
        </w:rPr>
        <w:t xml:space="preserve">A nossa inadimplência é reduzida, em virtude dos retornos dos valores concedidos serem por desconto em folha de pagamentos. Entretanto, nos últimos anos tivemos perdas de associados por óbitos e alguns deles tinham dívidas com a APA e os herdeiros não honraram com os compromissos assumidos. Para esses casos, pontuais, estamos, através de escritório de advocacia contratado para esse fim, cobrando judicialmente </w:t>
      </w:r>
      <w:r w:rsidR="00BA0177" w:rsidRPr="00077931">
        <w:rPr>
          <w:rFonts w:ascii="Arial" w:hAnsi="Arial" w:cs="Arial"/>
          <w:sz w:val="24"/>
          <w:szCs w:val="24"/>
        </w:rPr>
        <w:t>d</w:t>
      </w:r>
      <w:r w:rsidRPr="00077931">
        <w:rPr>
          <w:rFonts w:ascii="Arial" w:hAnsi="Arial" w:cs="Arial"/>
          <w:sz w:val="24"/>
          <w:szCs w:val="24"/>
        </w:rPr>
        <w:t xml:space="preserve">os espólios. </w:t>
      </w:r>
    </w:p>
    <w:p w:rsidR="004D3BB0" w:rsidRPr="00077931" w:rsidRDefault="004D3BB0" w:rsidP="0016296C">
      <w:pPr>
        <w:pStyle w:val="PargrafodaLista"/>
        <w:numPr>
          <w:ilvl w:val="0"/>
          <w:numId w:val="3"/>
        </w:numPr>
        <w:jc w:val="both"/>
        <w:rPr>
          <w:rFonts w:ascii="Arial" w:hAnsi="Arial" w:cs="Arial"/>
          <w:sz w:val="24"/>
          <w:szCs w:val="24"/>
        </w:rPr>
      </w:pPr>
      <w:r w:rsidRPr="00077931">
        <w:rPr>
          <w:rFonts w:ascii="Arial" w:hAnsi="Arial" w:cs="Arial"/>
          <w:sz w:val="24"/>
          <w:szCs w:val="24"/>
        </w:rPr>
        <w:t>A partir de 20</w:t>
      </w:r>
      <w:r w:rsidR="00BA0177" w:rsidRPr="00077931">
        <w:rPr>
          <w:rFonts w:ascii="Arial" w:hAnsi="Arial" w:cs="Arial"/>
          <w:sz w:val="24"/>
          <w:szCs w:val="24"/>
        </w:rPr>
        <w:t>18</w:t>
      </w:r>
      <w:r w:rsidRPr="00077931">
        <w:rPr>
          <w:rFonts w:ascii="Arial" w:hAnsi="Arial" w:cs="Arial"/>
          <w:sz w:val="24"/>
          <w:szCs w:val="24"/>
        </w:rPr>
        <w:t xml:space="preserve"> foi instituída, por decisão de </w:t>
      </w:r>
      <w:r w:rsidR="00E52D75">
        <w:rPr>
          <w:rFonts w:ascii="Arial" w:hAnsi="Arial" w:cs="Arial"/>
          <w:sz w:val="24"/>
          <w:szCs w:val="24"/>
        </w:rPr>
        <w:t>D</w:t>
      </w:r>
      <w:r w:rsidRPr="00077931">
        <w:rPr>
          <w:rFonts w:ascii="Arial" w:hAnsi="Arial" w:cs="Arial"/>
          <w:sz w:val="24"/>
          <w:szCs w:val="24"/>
        </w:rPr>
        <w:t xml:space="preserve">iretoria, a cobrança de uma taxa de seguro para mitigar as possíveis perdas por inadimplência. O valor compõe a parcela mensalmente descontada do associado. </w:t>
      </w:r>
    </w:p>
    <w:p w:rsidR="00AA6252" w:rsidRPr="00783095" w:rsidRDefault="00BA0177" w:rsidP="00AA6252">
      <w:pPr>
        <w:pStyle w:val="PargrafodaLista"/>
        <w:numPr>
          <w:ilvl w:val="0"/>
          <w:numId w:val="3"/>
        </w:numPr>
        <w:jc w:val="both"/>
        <w:rPr>
          <w:rFonts w:ascii="Arial" w:hAnsi="Arial" w:cs="Arial"/>
          <w:sz w:val="24"/>
          <w:szCs w:val="24"/>
        </w:rPr>
      </w:pPr>
      <w:r w:rsidRPr="00783095">
        <w:rPr>
          <w:rFonts w:ascii="Arial" w:hAnsi="Arial" w:cs="Arial"/>
          <w:sz w:val="24"/>
          <w:szCs w:val="24"/>
        </w:rPr>
        <w:t>No período de 2016 a 2021 ocorreram aumentos de despesas de natureza judicial, em decorrência de derrotas de grupos de associados, condenados ao pagamento de honorários de sucumbência e, em alguns processos</w:t>
      </w:r>
      <w:r w:rsidR="00E52D75">
        <w:rPr>
          <w:rFonts w:ascii="Arial" w:hAnsi="Arial" w:cs="Arial"/>
          <w:sz w:val="24"/>
          <w:szCs w:val="24"/>
        </w:rPr>
        <w:t>,</w:t>
      </w:r>
      <w:r w:rsidRPr="00783095">
        <w:rPr>
          <w:rFonts w:ascii="Arial" w:hAnsi="Arial" w:cs="Arial"/>
          <w:sz w:val="24"/>
          <w:szCs w:val="24"/>
        </w:rPr>
        <w:t xml:space="preserve"> houve a interpretação judicial da solidariedade da APA nas ações. Nesses casos ocorreram bloqueios judiciais eletrônicos nos saldos bancários da entidade. Em algumas situações, pela exiguidade dos prazos, a APA decidiu pagar os honorários de sucumbência e cobrar posteriormente aos associados integrantes das ações judiciais. </w:t>
      </w:r>
      <w:r w:rsidR="001C3D92" w:rsidRPr="00783095">
        <w:rPr>
          <w:rFonts w:ascii="Arial" w:hAnsi="Arial" w:cs="Arial"/>
          <w:sz w:val="24"/>
          <w:szCs w:val="24"/>
        </w:rPr>
        <w:t xml:space="preserve"> Também houve o surgimento de novas ações com vistas à proteção dos direitos previdenciários e do plano de saúde dos associados.</w:t>
      </w:r>
      <w:r w:rsidR="00AA6252" w:rsidRPr="00783095">
        <w:rPr>
          <w:rFonts w:ascii="Arial" w:hAnsi="Arial" w:cs="Arial"/>
          <w:sz w:val="24"/>
          <w:szCs w:val="24"/>
        </w:rPr>
        <w:t xml:space="preserve"> Toda via</w:t>
      </w:r>
      <w:r w:rsidR="00E52D75">
        <w:rPr>
          <w:rFonts w:ascii="Arial" w:hAnsi="Arial" w:cs="Arial"/>
          <w:sz w:val="24"/>
          <w:szCs w:val="24"/>
        </w:rPr>
        <w:t>,</w:t>
      </w:r>
      <w:r w:rsidR="00AA6252" w:rsidRPr="00783095">
        <w:rPr>
          <w:rFonts w:ascii="Arial" w:hAnsi="Arial" w:cs="Arial"/>
          <w:sz w:val="24"/>
          <w:szCs w:val="24"/>
        </w:rPr>
        <w:t xml:space="preserve"> esta situação decorreu muito da atuação do escritório de advocacia que atuava nestes processos</w:t>
      </w:r>
      <w:r w:rsidR="00E52D75">
        <w:rPr>
          <w:rFonts w:ascii="Arial" w:hAnsi="Arial" w:cs="Arial"/>
          <w:sz w:val="24"/>
          <w:szCs w:val="24"/>
        </w:rPr>
        <w:t>,</w:t>
      </w:r>
      <w:r w:rsidR="00AA6252" w:rsidRPr="00783095">
        <w:rPr>
          <w:rFonts w:ascii="Arial" w:hAnsi="Arial" w:cs="Arial"/>
          <w:sz w:val="24"/>
          <w:szCs w:val="24"/>
        </w:rPr>
        <w:t xml:space="preserve"> o qual entrou </w:t>
      </w:r>
      <w:r w:rsidR="00E52D75">
        <w:rPr>
          <w:rFonts w:ascii="Arial" w:hAnsi="Arial" w:cs="Arial"/>
          <w:sz w:val="24"/>
          <w:szCs w:val="24"/>
        </w:rPr>
        <w:t xml:space="preserve">em </w:t>
      </w:r>
      <w:r w:rsidR="00AA6252" w:rsidRPr="00783095">
        <w:rPr>
          <w:rFonts w:ascii="Arial" w:hAnsi="Arial" w:cs="Arial"/>
          <w:sz w:val="24"/>
          <w:szCs w:val="24"/>
        </w:rPr>
        <w:t>dificuldade financeira</w:t>
      </w:r>
      <w:r w:rsidR="00E52D75">
        <w:rPr>
          <w:rFonts w:ascii="Arial" w:hAnsi="Arial" w:cs="Arial"/>
          <w:sz w:val="24"/>
          <w:szCs w:val="24"/>
        </w:rPr>
        <w:t>,</w:t>
      </w:r>
      <w:r w:rsidR="00AA6252" w:rsidRPr="00783095">
        <w:rPr>
          <w:rFonts w:ascii="Arial" w:hAnsi="Arial" w:cs="Arial"/>
          <w:sz w:val="24"/>
          <w:szCs w:val="24"/>
        </w:rPr>
        <w:t xml:space="preserve"> em razão de problemas envolvendo o advogado e principal sócio do escritório. Com a contratação de um novo escritório de advocacia para cuidar dessas ações (Itaparica Sociedade de Advogados) esta situação se alterou, passando estas ações </w:t>
      </w:r>
      <w:r w:rsidR="00E52D75">
        <w:rPr>
          <w:rFonts w:ascii="Arial" w:hAnsi="Arial" w:cs="Arial"/>
          <w:sz w:val="24"/>
          <w:szCs w:val="24"/>
        </w:rPr>
        <w:t xml:space="preserve">a </w:t>
      </w:r>
      <w:r w:rsidR="00AA6252" w:rsidRPr="00783095">
        <w:rPr>
          <w:rFonts w:ascii="Arial" w:hAnsi="Arial" w:cs="Arial"/>
          <w:sz w:val="24"/>
          <w:szCs w:val="24"/>
        </w:rPr>
        <w:t xml:space="preserve">serem acompanhadas mais de perto e o escritório Itaparica tomando medidas processuais que levam à cobrança judicial a ser feita diretamente aos associados que estão como autores daquele processo. Assim, a APA não deve mais pagar ou adiantar honorários de sucumbência em processos. As ações judiciais contratadas e seus gastos estão no quadro abaixo e não constam os valores que já foram reembolsados pelos associados são: </w:t>
      </w:r>
    </w:p>
    <w:tbl>
      <w:tblPr>
        <w:tblStyle w:val="Tabelacomgrade"/>
        <w:tblW w:w="0" w:type="auto"/>
        <w:tblInd w:w="690" w:type="dxa"/>
        <w:tblLook w:val="04A0" w:firstRow="1" w:lastRow="0" w:firstColumn="1" w:lastColumn="0" w:noHBand="0" w:noVBand="1"/>
      </w:tblPr>
      <w:tblGrid>
        <w:gridCol w:w="690"/>
        <w:gridCol w:w="1906"/>
        <w:gridCol w:w="998"/>
        <w:gridCol w:w="1230"/>
        <w:gridCol w:w="1862"/>
      </w:tblGrid>
      <w:tr w:rsidR="00AA6252" w:rsidRPr="00794938" w:rsidTr="00AA6252">
        <w:tc>
          <w:tcPr>
            <w:tcW w:w="690" w:type="dxa"/>
          </w:tcPr>
          <w:p w:rsidR="00AA6252" w:rsidRPr="00794938" w:rsidRDefault="00AA6252" w:rsidP="001C3D92">
            <w:pPr>
              <w:pStyle w:val="PargrafodaLista"/>
              <w:ind w:left="0"/>
              <w:jc w:val="center"/>
              <w:rPr>
                <w:rFonts w:ascii="Arial" w:hAnsi="Arial" w:cs="Arial"/>
                <w:b/>
                <w:sz w:val="20"/>
                <w:szCs w:val="20"/>
              </w:rPr>
            </w:pPr>
            <w:r w:rsidRPr="00794938">
              <w:rPr>
                <w:rFonts w:ascii="Arial" w:hAnsi="Arial" w:cs="Arial"/>
                <w:b/>
                <w:sz w:val="20"/>
                <w:szCs w:val="20"/>
              </w:rPr>
              <w:t>Ano da ação</w:t>
            </w:r>
          </w:p>
        </w:tc>
        <w:tc>
          <w:tcPr>
            <w:tcW w:w="1906" w:type="dxa"/>
          </w:tcPr>
          <w:p w:rsidR="00AA6252" w:rsidRPr="00794938" w:rsidRDefault="00AA6252" w:rsidP="001C3D92">
            <w:pPr>
              <w:pStyle w:val="PargrafodaLista"/>
              <w:ind w:left="0"/>
              <w:jc w:val="center"/>
              <w:rPr>
                <w:rFonts w:ascii="Arial" w:hAnsi="Arial" w:cs="Arial"/>
                <w:b/>
                <w:sz w:val="20"/>
                <w:szCs w:val="20"/>
              </w:rPr>
            </w:pPr>
            <w:r w:rsidRPr="00794938">
              <w:rPr>
                <w:rFonts w:ascii="Arial" w:hAnsi="Arial" w:cs="Arial"/>
                <w:b/>
                <w:sz w:val="20"/>
                <w:szCs w:val="20"/>
              </w:rPr>
              <w:t>Processo nº</w:t>
            </w:r>
          </w:p>
        </w:tc>
        <w:tc>
          <w:tcPr>
            <w:tcW w:w="998" w:type="dxa"/>
          </w:tcPr>
          <w:p w:rsidR="00AA6252" w:rsidRPr="00794938" w:rsidRDefault="00AA6252" w:rsidP="001C3D92">
            <w:pPr>
              <w:pStyle w:val="PargrafodaLista"/>
              <w:ind w:left="0"/>
              <w:jc w:val="center"/>
              <w:rPr>
                <w:rFonts w:ascii="Arial" w:hAnsi="Arial" w:cs="Arial"/>
                <w:b/>
                <w:sz w:val="20"/>
                <w:szCs w:val="20"/>
              </w:rPr>
            </w:pPr>
            <w:r w:rsidRPr="00794938">
              <w:rPr>
                <w:rFonts w:ascii="Arial" w:hAnsi="Arial" w:cs="Arial"/>
                <w:b/>
                <w:sz w:val="20"/>
                <w:szCs w:val="20"/>
              </w:rPr>
              <w:t>Vara Judicial</w:t>
            </w:r>
          </w:p>
        </w:tc>
        <w:tc>
          <w:tcPr>
            <w:tcW w:w="1230" w:type="dxa"/>
          </w:tcPr>
          <w:p w:rsidR="00AA6252" w:rsidRPr="00794938" w:rsidRDefault="00AA6252" w:rsidP="001C3D92">
            <w:pPr>
              <w:pStyle w:val="PargrafodaLista"/>
              <w:ind w:left="0"/>
              <w:jc w:val="center"/>
              <w:rPr>
                <w:rFonts w:ascii="Arial" w:hAnsi="Arial" w:cs="Arial"/>
                <w:b/>
                <w:sz w:val="20"/>
                <w:szCs w:val="20"/>
              </w:rPr>
            </w:pPr>
            <w:r w:rsidRPr="00794938">
              <w:rPr>
                <w:rFonts w:ascii="Arial" w:hAnsi="Arial" w:cs="Arial"/>
                <w:b/>
                <w:sz w:val="20"/>
                <w:szCs w:val="20"/>
              </w:rPr>
              <w:t>Valor Gasto pela APA</w:t>
            </w:r>
          </w:p>
          <w:p w:rsidR="00AA6252" w:rsidRPr="00794938" w:rsidRDefault="00AA6252" w:rsidP="001C3D92">
            <w:pPr>
              <w:pStyle w:val="PargrafodaLista"/>
              <w:ind w:left="0"/>
              <w:jc w:val="center"/>
              <w:rPr>
                <w:rFonts w:ascii="Arial" w:hAnsi="Arial" w:cs="Arial"/>
                <w:b/>
                <w:sz w:val="20"/>
                <w:szCs w:val="20"/>
              </w:rPr>
            </w:pPr>
            <w:r w:rsidRPr="00794938">
              <w:rPr>
                <w:rFonts w:ascii="Arial" w:hAnsi="Arial" w:cs="Arial"/>
                <w:b/>
                <w:sz w:val="20"/>
                <w:szCs w:val="20"/>
              </w:rPr>
              <w:t>R$</w:t>
            </w:r>
          </w:p>
        </w:tc>
        <w:tc>
          <w:tcPr>
            <w:tcW w:w="1862" w:type="dxa"/>
          </w:tcPr>
          <w:p w:rsidR="00AA6252" w:rsidRPr="00794938" w:rsidRDefault="00AA6252" w:rsidP="001C3D92">
            <w:pPr>
              <w:pStyle w:val="PargrafodaLista"/>
              <w:ind w:left="0"/>
              <w:jc w:val="center"/>
              <w:rPr>
                <w:rFonts w:ascii="Arial" w:hAnsi="Arial" w:cs="Arial"/>
                <w:b/>
                <w:sz w:val="20"/>
                <w:szCs w:val="20"/>
              </w:rPr>
            </w:pPr>
            <w:r w:rsidRPr="00794938">
              <w:rPr>
                <w:rFonts w:ascii="Arial" w:hAnsi="Arial" w:cs="Arial"/>
                <w:b/>
                <w:sz w:val="20"/>
                <w:szCs w:val="20"/>
              </w:rPr>
              <w:t>Objeto da ação/contratação</w:t>
            </w:r>
          </w:p>
        </w:tc>
      </w:tr>
      <w:tr w:rsidR="00AA6252" w:rsidRPr="00794938" w:rsidTr="00783095">
        <w:tc>
          <w:tcPr>
            <w:tcW w:w="690" w:type="dxa"/>
          </w:tcPr>
          <w:p w:rsidR="00AA6252" w:rsidRPr="00794938" w:rsidRDefault="00AA6252" w:rsidP="006713A1">
            <w:pPr>
              <w:pStyle w:val="PargrafodaLista"/>
              <w:ind w:left="0"/>
              <w:jc w:val="center"/>
              <w:rPr>
                <w:rFonts w:ascii="Arial" w:hAnsi="Arial" w:cs="Arial"/>
                <w:sz w:val="20"/>
                <w:szCs w:val="20"/>
              </w:rPr>
            </w:pPr>
            <w:r w:rsidRPr="00794938">
              <w:rPr>
                <w:rFonts w:ascii="Arial" w:hAnsi="Arial" w:cs="Arial"/>
                <w:sz w:val="20"/>
                <w:szCs w:val="20"/>
              </w:rPr>
              <w:t>2017</w:t>
            </w:r>
          </w:p>
        </w:tc>
        <w:tc>
          <w:tcPr>
            <w:tcW w:w="1906" w:type="dxa"/>
            <w:tcBorders>
              <w:bottom w:val="single" w:sz="4" w:space="0" w:color="auto"/>
            </w:tcBorders>
          </w:tcPr>
          <w:p w:rsidR="00AA6252" w:rsidRPr="00794938" w:rsidRDefault="00AA6252" w:rsidP="00004A71">
            <w:pPr>
              <w:pStyle w:val="PargrafodaLista"/>
              <w:ind w:left="0"/>
              <w:rPr>
                <w:rFonts w:ascii="Arial" w:hAnsi="Arial" w:cs="Arial"/>
                <w:sz w:val="20"/>
                <w:szCs w:val="20"/>
              </w:rPr>
            </w:pPr>
            <w:r w:rsidRPr="00794938">
              <w:rPr>
                <w:rFonts w:ascii="Arial" w:hAnsi="Arial" w:cs="Arial"/>
                <w:sz w:val="20"/>
                <w:szCs w:val="20"/>
              </w:rPr>
              <w:t>01101260-66.2017.4.02.5101</w:t>
            </w:r>
          </w:p>
        </w:tc>
        <w:tc>
          <w:tcPr>
            <w:tcW w:w="998" w:type="dxa"/>
            <w:tcBorders>
              <w:bottom w:val="single" w:sz="4" w:space="0" w:color="auto"/>
            </w:tcBorders>
          </w:tcPr>
          <w:p w:rsidR="00AA6252" w:rsidRPr="00794938" w:rsidRDefault="00AA6252" w:rsidP="009E316C">
            <w:pPr>
              <w:pStyle w:val="PargrafodaLista"/>
              <w:ind w:left="0"/>
              <w:jc w:val="center"/>
              <w:rPr>
                <w:rFonts w:ascii="Arial" w:hAnsi="Arial" w:cs="Arial"/>
                <w:sz w:val="20"/>
                <w:szCs w:val="20"/>
              </w:rPr>
            </w:pPr>
            <w:r w:rsidRPr="00794938">
              <w:rPr>
                <w:rFonts w:ascii="Arial" w:hAnsi="Arial" w:cs="Arial"/>
                <w:sz w:val="20"/>
                <w:szCs w:val="20"/>
              </w:rPr>
              <w:t xml:space="preserve">29º Federal </w:t>
            </w:r>
          </w:p>
        </w:tc>
        <w:tc>
          <w:tcPr>
            <w:tcW w:w="1230" w:type="dxa"/>
          </w:tcPr>
          <w:p w:rsidR="00AA6252" w:rsidRDefault="00AA6252" w:rsidP="001C3D92">
            <w:pPr>
              <w:pStyle w:val="PargrafodaLista"/>
              <w:ind w:left="0"/>
              <w:jc w:val="both"/>
              <w:rPr>
                <w:rFonts w:ascii="Arial" w:hAnsi="Arial" w:cs="Arial"/>
                <w:sz w:val="20"/>
                <w:szCs w:val="20"/>
              </w:rPr>
            </w:pPr>
            <w:r w:rsidRPr="00794938">
              <w:rPr>
                <w:rFonts w:ascii="Arial" w:hAnsi="Arial" w:cs="Arial"/>
                <w:sz w:val="20"/>
                <w:szCs w:val="20"/>
              </w:rPr>
              <w:t>589.570,75</w:t>
            </w:r>
          </w:p>
          <w:p w:rsidR="00783095" w:rsidRPr="00794938" w:rsidRDefault="00783095" w:rsidP="001C3D92">
            <w:pPr>
              <w:pStyle w:val="PargrafodaLista"/>
              <w:ind w:left="0"/>
              <w:jc w:val="both"/>
              <w:rPr>
                <w:rFonts w:ascii="Arial" w:hAnsi="Arial" w:cs="Arial"/>
                <w:sz w:val="20"/>
                <w:szCs w:val="20"/>
              </w:rPr>
            </w:pPr>
            <w:r>
              <w:rPr>
                <w:rFonts w:ascii="Arial" w:hAnsi="Arial" w:cs="Arial"/>
                <w:sz w:val="20"/>
                <w:szCs w:val="20"/>
              </w:rPr>
              <w:t>(a)</w:t>
            </w:r>
          </w:p>
        </w:tc>
        <w:tc>
          <w:tcPr>
            <w:tcW w:w="1862" w:type="dxa"/>
          </w:tcPr>
          <w:p w:rsidR="00AA6252" w:rsidRPr="00AA6252" w:rsidRDefault="00AA6252" w:rsidP="00AA6252">
            <w:pPr>
              <w:ind w:left="15"/>
              <w:jc w:val="both"/>
              <w:rPr>
                <w:rFonts w:ascii="Arial" w:hAnsi="Arial" w:cs="Arial"/>
                <w:sz w:val="20"/>
                <w:szCs w:val="20"/>
              </w:rPr>
            </w:pPr>
            <w:r w:rsidRPr="00AA6252">
              <w:rPr>
                <w:rFonts w:ascii="Arial" w:hAnsi="Arial" w:cs="Arial"/>
                <w:sz w:val="20"/>
                <w:szCs w:val="20"/>
              </w:rPr>
              <w:t xml:space="preserve">Pleito para o afastamento da contribuição extraordinária </w:t>
            </w:r>
            <w:r w:rsidRPr="00AA6252">
              <w:rPr>
                <w:rFonts w:ascii="Arial" w:hAnsi="Arial" w:cs="Arial"/>
                <w:sz w:val="20"/>
                <w:szCs w:val="20"/>
              </w:rPr>
              <w:lastRenderedPageBreak/>
              <w:t xml:space="preserve">imposta aos participantes assistidos da FAPES, aderentes a presente ação. </w:t>
            </w:r>
            <w:r w:rsidRPr="00AA6252">
              <w:rPr>
                <w:rFonts w:ascii="Arial" w:hAnsi="Arial" w:cs="Arial"/>
                <w:b/>
                <w:sz w:val="20"/>
                <w:szCs w:val="20"/>
              </w:rPr>
              <w:t>ESCRITÓRIO CONTRATADO - PCPC ADVOGADOS</w:t>
            </w:r>
            <w:r w:rsidRPr="00AA6252">
              <w:rPr>
                <w:rFonts w:ascii="Arial" w:hAnsi="Arial" w:cs="Arial"/>
                <w:b/>
                <w:sz w:val="24"/>
                <w:szCs w:val="24"/>
              </w:rPr>
              <w:t>.</w:t>
            </w:r>
          </w:p>
        </w:tc>
      </w:tr>
      <w:tr w:rsidR="00AA6252" w:rsidRPr="00794938" w:rsidTr="00783095">
        <w:tc>
          <w:tcPr>
            <w:tcW w:w="690" w:type="dxa"/>
          </w:tcPr>
          <w:p w:rsidR="00AA6252" w:rsidRPr="00794938" w:rsidRDefault="00AA6252" w:rsidP="006713A1">
            <w:pPr>
              <w:pStyle w:val="PargrafodaLista"/>
              <w:ind w:left="0"/>
              <w:jc w:val="center"/>
              <w:rPr>
                <w:rFonts w:ascii="Arial" w:hAnsi="Arial" w:cs="Arial"/>
                <w:sz w:val="20"/>
                <w:szCs w:val="20"/>
              </w:rPr>
            </w:pPr>
            <w:r w:rsidRPr="00794938">
              <w:rPr>
                <w:rFonts w:ascii="Arial" w:hAnsi="Arial" w:cs="Arial"/>
                <w:sz w:val="20"/>
                <w:szCs w:val="20"/>
              </w:rPr>
              <w:lastRenderedPageBreak/>
              <w:t>2019</w:t>
            </w:r>
          </w:p>
        </w:tc>
        <w:tc>
          <w:tcPr>
            <w:tcW w:w="1906" w:type="dxa"/>
            <w:tcBorders>
              <w:bottom w:val="single" w:sz="4" w:space="0" w:color="auto"/>
            </w:tcBorders>
            <w:shd w:val="clear" w:color="auto" w:fill="FFFFFF" w:themeFill="background1"/>
          </w:tcPr>
          <w:p w:rsidR="00AA6252" w:rsidRPr="00783095" w:rsidRDefault="00783095" w:rsidP="001C3D92">
            <w:pPr>
              <w:pStyle w:val="PargrafodaLista"/>
              <w:ind w:left="0"/>
              <w:jc w:val="both"/>
              <w:rPr>
                <w:rFonts w:ascii="Arial" w:hAnsi="Arial" w:cs="Arial"/>
                <w:sz w:val="20"/>
                <w:szCs w:val="20"/>
              </w:rPr>
            </w:pPr>
            <w:r>
              <w:rPr>
                <w:rFonts w:ascii="Arial" w:hAnsi="Arial" w:cs="Arial"/>
                <w:sz w:val="20"/>
                <w:szCs w:val="20"/>
              </w:rPr>
              <w:t>Diversos processos</w:t>
            </w:r>
          </w:p>
        </w:tc>
        <w:tc>
          <w:tcPr>
            <w:tcW w:w="998" w:type="dxa"/>
            <w:tcBorders>
              <w:bottom w:val="single" w:sz="4" w:space="0" w:color="auto"/>
            </w:tcBorders>
            <w:shd w:val="clear" w:color="auto" w:fill="FFFFFF" w:themeFill="background1"/>
          </w:tcPr>
          <w:p w:rsidR="00AA6252" w:rsidRPr="00783095" w:rsidRDefault="00783095" w:rsidP="001C3D92">
            <w:pPr>
              <w:pStyle w:val="PargrafodaLista"/>
              <w:ind w:left="0"/>
              <w:jc w:val="both"/>
              <w:rPr>
                <w:rFonts w:ascii="Arial" w:hAnsi="Arial" w:cs="Arial"/>
                <w:sz w:val="20"/>
                <w:szCs w:val="20"/>
              </w:rPr>
            </w:pPr>
            <w:r>
              <w:rPr>
                <w:rFonts w:ascii="Arial" w:hAnsi="Arial" w:cs="Arial"/>
                <w:sz w:val="20"/>
                <w:szCs w:val="20"/>
              </w:rPr>
              <w:t>Diversas</w:t>
            </w:r>
          </w:p>
        </w:tc>
        <w:tc>
          <w:tcPr>
            <w:tcW w:w="1230" w:type="dxa"/>
            <w:tcBorders>
              <w:bottom w:val="single" w:sz="4" w:space="0" w:color="auto"/>
            </w:tcBorders>
          </w:tcPr>
          <w:p w:rsidR="00AA6252" w:rsidRPr="00794938" w:rsidRDefault="00AA6252" w:rsidP="001C3D92">
            <w:pPr>
              <w:pStyle w:val="PargrafodaLista"/>
              <w:ind w:left="0"/>
              <w:jc w:val="both"/>
              <w:rPr>
                <w:rFonts w:ascii="Arial" w:hAnsi="Arial" w:cs="Arial"/>
                <w:sz w:val="20"/>
                <w:szCs w:val="20"/>
              </w:rPr>
            </w:pPr>
            <w:r w:rsidRPr="00794938">
              <w:rPr>
                <w:rFonts w:ascii="Arial" w:hAnsi="Arial" w:cs="Arial"/>
                <w:sz w:val="20"/>
                <w:szCs w:val="20"/>
              </w:rPr>
              <w:t xml:space="preserve"> 23.580,00</w:t>
            </w:r>
          </w:p>
        </w:tc>
        <w:tc>
          <w:tcPr>
            <w:tcW w:w="1862" w:type="dxa"/>
          </w:tcPr>
          <w:p w:rsidR="00AA6252" w:rsidRPr="00AA6252" w:rsidRDefault="00AA6252" w:rsidP="00AA6252">
            <w:pPr>
              <w:jc w:val="both"/>
              <w:rPr>
                <w:rFonts w:ascii="Arial" w:hAnsi="Arial" w:cs="Arial"/>
                <w:sz w:val="20"/>
                <w:szCs w:val="20"/>
              </w:rPr>
            </w:pPr>
            <w:r w:rsidRPr="00AA6252">
              <w:rPr>
                <w:rFonts w:ascii="Arial" w:hAnsi="Arial" w:cs="Arial"/>
                <w:sz w:val="20"/>
                <w:szCs w:val="20"/>
              </w:rPr>
              <w:t xml:space="preserve">Valores pagos como honorários profissionais ao </w:t>
            </w:r>
            <w:r w:rsidRPr="00AA6252">
              <w:rPr>
                <w:rFonts w:ascii="Arial" w:hAnsi="Arial" w:cs="Arial"/>
                <w:b/>
                <w:bCs/>
                <w:sz w:val="20"/>
                <w:szCs w:val="20"/>
              </w:rPr>
              <w:t>escritório Messias, Cacau e Pires – MCP Advogados Associados, cujo contrato foi encerrado durante o ano de 2021.</w:t>
            </w:r>
            <w:r>
              <w:rPr>
                <w:rFonts w:ascii="Arial" w:hAnsi="Arial" w:cs="Arial"/>
                <w:sz w:val="20"/>
                <w:szCs w:val="20"/>
              </w:rPr>
              <w:t xml:space="preserve"> </w:t>
            </w:r>
          </w:p>
        </w:tc>
      </w:tr>
      <w:tr w:rsidR="00AA6252" w:rsidRPr="00794938" w:rsidTr="00AA6252">
        <w:tc>
          <w:tcPr>
            <w:tcW w:w="690" w:type="dxa"/>
          </w:tcPr>
          <w:p w:rsidR="00AA6252" w:rsidRPr="00794938" w:rsidRDefault="00AA6252" w:rsidP="006713A1">
            <w:pPr>
              <w:pStyle w:val="PargrafodaLista"/>
              <w:ind w:left="0"/>
              <w:jc w:val="center"/>
              <w:rPr>
                <w:rFonts w:ascii="Arial" w:hAnsi="Arial" w:cs="Arial"/>
                <w:sz w:val="20"/>
                <w:szCs w:val="20"/>
              </w:rPr>
            </w:pPr>
            <w:r w:rsidRPr="00794938">
              <w:rPr>
                <w:rFonts w:ascii="Arial" w:hAnsi="Arial" w:cs="Arial"/>
                <w:sz w:val="20"/>
                <w:szCs w:val="20"/>
              </w:rPr>
              <w:t>2021</w:t>
            </w:r>
          </w:p>
        </w:tc>
        <w:tc>
          <w:tcPr>
            <w:tcW w:w="1906" w:type="dxa"/>
            <w:shd w:val="clear" w:color="auto" w:fill="FFFFFF" w:themeFill="background1"/>
          </w:tcPr>
          <w:p w:rsidR="00AA6252" w:rsidRPr="00794938" w:rsidRDefault="00AA6252" w:rsidP="00004A71">
            <w:pPr>
              <w:pStyle w:val="PargrafodaLista"/>
              <w:ind w:left="0"/>
              <w:rPr>
                <w:rFonts w:ascii="Arial" w:hAnsi="Arial" w:cs="Arial"/>
                <w:sz w:val="20"/>
                <w:szCs w:val="20"/>
              </w:rPr>
            </w:pPr>
            <w:r w:rsidRPr="00794938">
              <w:rPr>
                <w:rFonts w:ascii="Arial" w:hAnsi="Arial" w:cs="Arial"/>
                <w:sz w:val="20"/>
                <w:szCs w:val="20"/>
              </w:rPr>
              <w:t>1068276-52.2021.4.01.3400</w:t>
            </w:r>
          </w:p>
        </w:tc>
        <w:tc>
          <w:tcPr>
            <w:tcW w:w="998" w:type="dxa"/>
            <w:shd w:val="clear" w:color="auto" w:fill="FFFFFF" w:themeFill="background1"/>
          </w:tcPr>
          <w:p w:rsidR="00AA6252" w:rsidRPr="00794938" w:rsidRDefault="00AA6252" w:rsidP="001C3D92">
            <w:pPr>
              <w:pStyle w:val="PargrafodaLista"/>
              <w:ind w:left="0"/>
              <w:jc w:val="both"/>
              <w:rPr>
                <w:rFonts w:ascii="Arial" w:hAnsi="Arial" w:cs="Arial"/>
                <w:sz w:val="20"/>
                <w:szCs w:val="20"/>
              </w:rPr>
            </w:pPr>
            <w:r w:rsidRPr="00794938">
              <w:rPr>
                <w:rFonts w:ascii="Arial" w:hAnsi="Arial" w:cs="Arial"/>
                <w:sz w:val="20"/>
                <w:szCs w:val="20"/>
              </w:rPr>
              <w:t>8ª Federal Civil (DF)</w:t>
            </w:r>
          </w:p>
        </w:tc>
        <w:tc>
          <w:tcPr>
            <w:tcW w:w="1230" w:type="dxa"/>
          </w:tcPr>
          <w:p w:rsidR="00AA6252" w:rsidRPr="00794938" w:rsidRDefault="00AA6252" w:rsidP="0098712B">
            <w:pPr>
              <w:pStyle w:val="PargrafodaLista"/>
              <w:ind w:left="0"/>
              <w:jc w:val="center"/>
              <w:rPr>
                <w:rFonts w:ascii="Arial" w:hAnsi="Arial" w:cs="Arial"/>
                <w:sz w:val="20"/>
                <w:szCs w:val="20"/>
              </w:rPr>
            </w:pPr>
            <w:r w:rsidRPr="00794938">
              <w:rPr>
                <w:rFonts w:ascii="Arial" w:hAnsi="Arial" w:cs="Arial"/>
                <w:sz w:val="20"/>
                <w:szCs w:val="20"/>
              </w:rPr>
              <w:t>39.408,55</w:t>
            </w:r>
          </w:p>
        </w:tc>
        <w:tc>
          <w:tcPr>
            <w:tcW w:w="1862" w:type="dxa"/>
          </w:tcPr>
          <w:p w:rsidR="00AA6252" w:rsidRPr="00AA6252" w:rsidRDefault="00AA6252" w:rsidP="00AA6252">
            <w:pPr>
              <w:jc w:val="both"/>
              <w:rPr>
                <w:rFonts w:ascii="Arial" w:hAnsi="Arial" w:cs="Arial"/>
                <w:sz w:val="20"/>
                <w:szCs w:val="20"/>
              </w:rPr>
            </w:pPr>
            <w:r w:rsidRPr="00AA6252">
              <w:rPr>
                <w:rFonts w:ascii="Arial" w:hAnsi="Arial" w:cs="Arial"/>
                <w:sz w:val="20"/>
                <w:szCs w:val="20"/>
              </w:rPr>
              <w:t xml:space="preserve">Ação coletiva, em trâmite na Justiça Federal, cujo objeto é a </w:t>
            </w:r>
            <w:r w:rsidRPr="00AA6252">
              <w:rPr>
                <w:rFonts w:ascii="Arial" w:hAnsi="Arial" w:cs="Arial"/>
                <w:b/>
                <w:bCs/>
                <w:sz w:val="20"/>
                <w:szCs w:val="20"/>
              </w:rPr>
              <w:t>anulação da implantação da Resolução nº 23/2018 da CGPAR</w:t>
            </w:r>
            <w:r w:rsidRPr="00AA6252">
              <w:rPr>
                <w:rFonts w:ascii="Arial" w:hAnsi="Arial" w:cs="Arial"/>
                <w:sz w:val="20"/>
                <w:szCs w:val="20"/>
              </w:rPr>
              <w:t xml:space="preserve">, em função dos evidentes prejuízos que tal acarretaria ao plano de saúde dos empregados do BNDES. Essa ação ingressou na Justiça Federal de Brasília, em conjunto com as demais associações de funcionários do Sistema BNDES (AFFBNDES, AFBNDESPAR e AFFINAME). </w:t>
            </w:r>
            <w:r w:rsidRPr="00AA6252">
              <w:rPr>
                <w:rFonts w:ascii="Arial" w:hAnsi="Arial" w:cs="Arial"/>
                <w:b/>
                <w:sz w:val="20"/>
                <w:szCs w:val="20"/>
              </w:rPr>
              <w:t>Essa ação perdeu objeto porque a resolução nº 23/2018 da CGPAR foi revogada pelo Congresso Nacional.</w:t>
            </w:r>
            <w:r w:rsidRPr="00AA6252">
              <w:rPr>
                <w:rFonts w:ascii="Arial" w:hAnsi="Arial" w:cs="Arial"/>
                <w:b/>
                <w:sz w:val="24"/>
                <w:szCs w:val="24"/>
              </w:rPr>
              <w:t xml:space="preserve"> </w:t>
            </w:r>
            <w:r w:rsidRPr="00AA6252">
              <w:rPr>
                <w:rFonts w:ascii="Arial" w:hAnsi="Arial" w:cs="Arial"/>
                <w:b/>
                <w:sz w:val="20"/>
                <w:szCs w:val="20"/>
              </w:rPr>
              <w:t>ESCRITÓRIO CONTRATADO -</w:t>
            </w:r>
            <w:proofErr w:type="gramStart"/>
            <w:r w:rsidRPr="00AA6252">
              <w:rPr>
                <w:rFonts w:ascii="Arial" w:hAnsi="Arial" w:cs="Arial"/>
                <w:b/>
                <w:sz w:val="20"/>
                <w:szCs w:val="20"/>
              </w:rPr>
              <w:t xml:space="preserve">  </w:t>
            </w:r>
            <w:proofErr w:type="gramEnd"/>
            <w:r w:rsidRPr="00AA6252">
              <w:rPr>
                <w:rFonts w:ascii="Arial" w:hAnsi="Arial" w:cs="Arial"/>
                <w:b/>
                <w:sz w:val="20"/>
                <w:szCs w:val="20"/>
              </w:rPr>
              <w:lastRenderedPageBreak/>
              <w:t>AYRES BRITO CONSULTORIA JURÍDICA E ADVOCACIA.</w:t>
            </w:r>
            <w:r>
              <w:rPr>
                <w:rFonts w:ascii="Arial" w:hAnsi="Arial" w:cs="Arial"/>
                <w:sz w:val="20"/>
                <w:szCs w:val="20"/>
              </w:rPr>
              <w:t xml:space="preserve"> </w:t>
            </w:r>
          </w:p>
        </w:tc>
      </w:tr>
      <w:tr w:rsidR="00AA6252" w:rsidRPr="00794938" w:rsidTr="00AA6252">
        <w:trPr>
          <w:trHeight w:val="997"/>
        </w:trPr>
        <w:tc>
          <w:tcPr>
            <w:tcW w:w="690" w:type="dxa"/>
            <w:tcBorders>
              <w:bottom w:val="single" w:sz="4" w:space="0" w:color="auto"/>
            </w:tcBorders>
          </w:tcPr>
          <w:p w:rsidR="00AA6252" w:rsidRPr="00794938" w:rsidRDefault="00AA6252" w:rsidP="006713A1">
            <w:pPr>
              <w:pStyle w:val="PargrafodaLista"/>
              <w:ind w:left="0"/>
              <w:jc w:val="center"/>
              <w:rPr>
                <w:rFonts w:ascii="Arial" w:hAnsi="Arial" w:cs="Arial"/>
                <w:sz w:val="20"/>
                <w:szCs w:val="20"/>
              </w:rPr>
            </w:pPr>
            <w:r w:rsidRPr="00794938">
              <w:rPr>
                <w:rFonts w:ascii="Arial" w:hAnsi="Arial" w:cs="Arial"/>
                <w:sz w:val="20"/>
                <w:szCs w:val="20"/>
              </w:rPr>
              <w:lastRenderedPageBreak/>
              <w:t>2021</w:t>
            </w:r>
          </w:p>
        </w:tc>
        <w:tc>
          <w:tcPr>
            <w:tcW w:w="1906" w:type="dxa"/>
            <w:shd w:val="clear" w:color="auto" w:fill="FFFFFF" w:themeFill="background1"/>
          </w:tcPr>
          <w:p w:rsidR="00AA6252" w:rsidRPr="00794938" w:rsidRDefault="00AA6252" w:rsidP="00004A71">
            <w:pPr>
              <w:pStyle w:val="PargrafodaLista"/>
              <w:ind w:left="0"/>
              <w:rPr>
                <w:rFonts w:ascii="Arial" w:hAnsi="Arial" w:cs="Arial"/>
                <w:sz w:val="20"/>
                <w:szCs w:val="20"/>
              </w:rPr>
            </w:pPr>
            <w:r w:rsidRPr="00794938">
              <w:rPr>
                <w:rFonts w:ascii="Arial" w:hAnsi="Arial" w:cs="Arial"/>
                <w:sz w:val="20"/>
                <w:szCs w:val="20"/>
              </w:rPr>
              <w:t>1068276-51.2021.4.01.3400</w:t>
            </w:r>
          </w:p>
        </w:tc>
        <w:tc>
          <w:tcPr>
            <w:tcW w:w="998" w:type="dxa"/>
            <w:tcBorders>
              <w:bottom w:val="single" w:sz="4" w:space="0" w:color="auto"/>
            </w:tcBorders>
            <w:shd w:val="clear" w:color="auto" w:fill="FFFFFF" w:themeFill="background1"/>
          </w:tcPr>
          <w:p w:rsidR="00AA6252" w:rsidRPr="00794938" w:rsidRDefault="00AA6252" w:rsidP="001C3D92">
            <w:pPr>
              <w:pStyle w:val="PargrafodaLista"/>
              <w:ind w:left="0"/>
              <w:jc w:val="both"/>
              <w:rPr>
                <w:rFonts w:ascii="Arial" w:hAnsi="Arial" w:cs="Arial"/>
                <w:sz w:val="20"/>
                <w:szCs w:val="20"/>
              </w:rPr>
            </w:pPr>
            <w:r w:rsidRPr="00794938">
              <w:rPr>
                <w:rFonts w:ascii="Arial" w:hAnsi="Arial" w:cs="Arial"/>
                <w:sz w:val="20"/>
                <w:szCs w:val="20"/>
              </w:rPr>
              <w:t xml:space="preserve">8ª </w:t>
            </w:r>
          </w:p>
          <w:p w:rsidR="00AA6252" w:rsidRPr="00794938" w:rsidRDefault="00AA6252" w:rsidP="001C3D92">
            <w:pPr>
              <w:pStyle w:val="PargrafodaLista"/>
              <w:ind w:left="0"/>
              <w:jc w:val="both"/>
              <w:rPr>
                <w:rFonts w:ascii="Arial" w:hAnsi="Arial" w:cs="Arial"/>
                <w:sz w:val="20"/>
                <w:szCs w:val="20"/>
              </w:rPr>
            </w:pPr>
            <w:r w:rsidRPr="00794938">
              <w:rPr>
                <w:rFonts w:ascii="Arial" w:hAnsi="Arial" w:cs="Arial"/>
                <w:sz w:val="20"/>
                <w:szCs w:val="20"/>
              </w:rPr>
              <w:t>Federal Civil (DF)</w:t>
            </w:r>
          </w:p>
        </w:tc>
        <w:tc>
          <w:tcPr>
            <w:tcW w:w="1230" w:type="dxa"/>
          </w:tcPr>
          <w:p w:rsidR="00AA6252" w:rsidRPr="00794938" w:rsidRDefault="00AA6252" w:rsidP="0098712B">
            <w:pPr>
              <w:pStyle w:val="PargrafodaLista"/>
              <w:ind w:left="0"/>
              <w:jc w:val="center"/>
              <w:rPr>
                <w:rFonts w:ascii="Arial" w:hAnsi="Arial" w:cs="Arial"/>
                <w:sz w:val="20"/>
                <w:szCs w:val="20"/>
              </w:rPr>
            </w:pPr>
            <w:r w:rsidRPr="00794938">
              <w:rPr>
                <w:rFonts w:ascii="Arial" w:hAnsi="Arial" w:cs="Arial"/>
                <w:sz w:val="20"/>
                <w:szCs w:val="20"/>
              </w:rPr>
              <w:t>25.000,00</w:t>
            </w:r>
          </w:p>
        </w:tc>
        <w:tc>
          <w:tcPr>
            <w:tcW w:w="1862" w:type="dxa"/>
            <w:tcBorders>
              <w:bottom w:val="single" w:sz="4" w:space="0" w:color="auto"/>
            </w:tcBorders>
          </w:tcPr>
          <w:p w:rsidR="00AA6252" w:rsidRPr="00783095" w:rsidRDefault="00AA6252" w:rsidP="00AA6252">
            <w:pPr>
              <w:jc w:val="both"/>
              <w:rPr>
                <w:rFonts w:ascii="Arial" w:hAnsi="Arial" w:cs="Arial"/>
                <w:sz w:val="20"/>
                <w:szCs w:val="20"/>
              </w:rPr>
            </w:pPr>
            <w:r w:rsidRPr="00783095">
              <w:rPr>
                <w:rFonts w:ascii="Arial" w:hAnsi="Arial" w:cs="Arial"/>
                <w:bCs/>
                <w:sz w:val="20"/>
                <w:szCs w:val="20"/>
              </w:rPr>
              <w:t xml:space="preserve">Ação coletiva que objetiva a anulação da Resolução nº 25/2018 da CGPAR, em que foram adotados os mesmos procedimentos da propositura da Ação contra a Resolução nº 23/2018 da CGPAR, ou seja, em conjunto com as demais associações de funcionários do Sistema BNDES, através do escritório Ayres Brito, visando </w:t>
            </w:r>
            <w:proofErr w:type="gramStart"/>
            <w:r w:rsidRPr="00783095">
              <w:rPr>
                <w:rFonts w:ascii="Arial" w:hAnsi="Arial" w:cs="Arial"/>
                <w:bCs/>
                <w:sz w:val="20"/>
                <w:szCs w:val="20"/>
              </w:rPr>
              <w:t>a</w:t>
            </w:r>
            <w:proofErr w:type="gramEnd"/>
            <w:r w:rsidRPr="00783095">
              <w:rPr>
                <w:rFonts w:ascii="Arial" w:hAnsi="Arial" w:cs="Arial"/>
                <w:bCs/>
                <w:sz w:val="20"/>
                <w:szCs w:val="20"/>
              </w:rPr>
              <w:t xml:space="preserve"> anulação da referida Resolução, em face aos evidentes danos que o referido normativo poderá acarretar ao plano de previdência complementar dos empregados do BNDES e assistidos da FAPES. </w:t>
            </w:r>
            <w:r w:rsidRPr="00783095">
              <w:rPr>
                <w:rFonts w:ascii="Arial" w:hAnsi="Arial" w:cs="Arial"/>
                <w:b/>
                <w:sz w:val="20"/>
                <w:szCs w:val="20"/>
              </w:rPr>
              <w:t>ESCRITÓRIO CONTRATADO - AYRES BRITO CONSULTORIA JURÍDICA E ADVOCACIA. Por decisão de diretoria o valor não será cobrado dos associados.</w:t>
            </w:r>
          </w:p>
          <w:p w:rsidR="00AA6252" w:rsidRPr="00AA6252" w:rsidRDefault="00AA6252" w:rsidP="00AA6252">
            <w:pPr>
              <w:pStyle w:val="PargrafodaLista"/>
              <w:ind w:left="0"/>
              <w:rPr>
                <w:rFonts w:ascii="Arial" w:hAnsi="Arial" w:cs="Arial"/>
                <w:sz w:val="20"/>
                <w:szCs w:val="20"/>
              </w:rPr>
            </w:pPr>
          </w:p>
          <w:p w:rsidR="00AA6252" w:rsidRPr="00AA6252" w:rsidRDefault="00AA6252" w:rsidP="00FE6527">
            <w:pPr>
              <w:pStyle w:val="PargrafodaLista"/>
              <w:ind w:left="0"/>
              <w:jc w:val="center"/>
              <w:rPr>
                <w:rFonts w:ascii="Arial" w:hAnsi="Arial" w:cs="Arial"/>
                <w:sz w:val="20"/>
                <w:szCs w:val="20"/>
              </w:rPr>
            </w:pPr>
          </w:p>
        </w:tc>
      </w:tr>
      <w:tr w:rsidR="00AA6252" w:rsidRPr="00794938" w:rsidTr="00AA6252">
        <w:tc>
          <w:tcPr>
            <w:tcW w:w="690" w:type="dxa"/>
            <w:tcBorders>
              <w:bottom w:val="single" w:sz="4" w:space="0" w:color="auto"/>
            </w:tcBorders>
          </w:tcPr>
          <w:p w:rsidR="00AA6252" w:rsidRPr="00794938" w:rsidRDefault="00AA6252" w:rsidP="006713A1">
            <w:pPr>
              <w:pStyle w:val="PargrafodaLista"/>
              <w:ind w:left="0"/>
              <w:jc w:val="center"/>
              <w:rPr>
                <w:rFonts w:ascii="Arial" w:hAnsi="Arial" w:cs="Arial"/>
                <w:sz w:val="20"/>
                <w:szCs w:val="20"/>
              </w:rPr>
            </w:pPr>
          </w:p>
        </w:tc>
        <w:tc>
          <w:tcPr>
            <w:tcW w:w="1906" w:type="dxa"/>
            <w:shd w:val="clear" w:color="auto" w:fill="FFFFFF" w:themeFill="background1"/>
          </w:tcPr>
          <w:p w:rsidR="00AA6252" w:rsidRPr="00794938" w:rsidRDefault="00AA6252" w:rsidP="00094520">
            <w:pPr>
              <w:pStyle w:val="PargrafodaLista"/>
              <w:ind w:left="0"/>
              <w:jc w:val="right"/>
              <w:rPr>
                <w:rFonts w:ascii="Arial" w:hAnsi="Arial" w:cs="Arial"/>
                <w:sz w:val="20"/>
                <w:szCs w:val="20"/>
              </w:rPr>
            </w:pPr>
            <w:r w:rsidRPr="00794938">
              <w:rPr>
                <w:rFonts w:ascii="Arial" w:hAnsi="Arial" w:cs="Arial"/>
                <w:sz w:val="20"/>
                <w:szCs w:val="20"/>
              </w:rPr>
              <w:t>TOTAL</w:t>
            </w:r>
          </w:p>
        </w:tc>
        <w:tc>
          <w:tcPr>
            <w:tcW w:w="998" w:type="dxa"/>
            <w:shd w:val="clear" w:color="auto" w:fill="A6A6A6" w:themeFill="background1" w:themeFillShade="A6"/>
          </w:tcPr>
          <w:p w:rsidR="00AA6252" w:rsidRPr="00794938" w:rsidRDefault="00AA6252" w:rsidP="001C3D92">
            <w:pPr>
              <w:pStyle w:val="PargrafodaLista"/>
              <w:ind w:left="0"/>
              <w:jc w:val="both"/>
              <w:rPr>
                <w:rFonts w:ascii="Arial" w:hAnsi="Arial" w:cs="Arial"/>
                <w:sz w:val="20"/>
                <w:szCs w:val="20"/>
              </w:rPr>
            </w:pPr>
          </w:p>
        </w:tc>
        <w:tc>
          <w:tcPr>
            <w:tcW w:w="1230" w:type="dxa"/>
          </w:tcPr>
          <w:p w:rsidR="00AA6252" w:rsidRPr="00794938" w:rsidRDefault="00AA6252" w:rsidP="0098712B">
            <w:pPr>
              <w:pStyle w:val="PargrafodaLista"/>
              <w:ind w:left="0"/>
              <w:jc w:val="center"/>
              <w:rPr>
                <w:rFonts w:ascii="Arial" w:hAnsi="Arial" w:cs="Arial"/>
                <w:b/>
                <w:bCs/>
                <w:sz w:val="20"/>
                <w:szCs w:val="20"/>
              </w:rPr>
            </w:pPr>
            <w:r w:rsidRPr="00794938">
              <w:rPr>
                <w:rFonts w:ascii="Arial" w:hAnsi="Arial" w:cs="Arial"/>
                <w:b/>
                <w:bCs/>
                <w:sz w:val="20"/>
                <w:szCs w:val="20"/>
              </w:rPr>
              <w:t>677.559,30</w:t>
            </w:r>
          </w:p>
        </w:tc>
        <w:tc>
          <w:tcPr>
            <w:tcW w:w="1862" w:type="dxa"/>
            <w:tcBorders>
              <w:bottom w:val="single" w:sz="4" w:space="0" w:color="auto"/>
            </w:tcBorders>
            <w:shd w:val="clear" w:color="auto" w:fill="A6A6A6" w:themeFill="background1" w:themeFillShade="A6"/>
          </w:tcPr>
          <w:p w:rsidR="00AA6252" w:rsidRPr="00794938" w:rsidRDefault="00AA6252" w:rsidP="00FE6527">
            <w:pPr>
              <w:pStyle w:val="PargrafodaLista"/>
              <w:ind w:left="0"/>
              <w:jc w:val="center"/>
              <w:rPr>
                <w:rFonts w:ascii="Arial" w:hAnsi="Arial" w:cs="Arial"/>
                <w:sz w:val="20"/>
                <w:szCs w:val="20"/>
              </w:rPr>
            </w:pPr>
          </w:p>
        </w:tc>
      </w:tr>
    </w:tbl>
    <w:p w:rsidR="008878EE" w:rsidRDefault="008878EE" w:rsidP="001C3D92">
      <w:pPr>
        <w:pStyle w:val="PargrafodaLista"/>
        <w:ind w:left="690"/>
        <w:jc w:val="both"/>
        <w:rPr>
          <w:rFonts w:ascii="Arial" w:hAnsi="Arial" w:cs="Arial"/>
          <w:sz w:val="24"/>
          <w:szCs w:val="24"/>
        </w:rPr>
      </w:pPr>
    </w:p>
    <w:p w:rsidR="00783095" w:rsidRDefault="00783095" w:rsidP="001C3D92">
      <w:pPr>
        <w:pStyle w:val="PargrafodaLista"/>
        <w:ind w:left="690"/>
        <w:jc w:val="both"/>
        <w:rPr>
          <w:rFonts w:ascii="Arial" w:hAnsi="Arial" w:cs="Arial"/>
          <w:b/>
          <w:sz w:val="24"/>
          <w:szCs w:val="24"/>
        </w:rPr>
      </w:pPr>
      <w:r w:rsidRPr="00783095">
        <w:rPr>
          <w:rFonts w:ascii="Arial" w:hAnsi="Arial" w:cs="Arial"/>
          <w:b/>
          <w:sz w:val="24"/>
          <w:szCs w:val="24"/>
        </w:rPr>
        <w:t>Observaç</w:t>
      </w:r>
      <w:r>
        <w:rPr>
          <w:rFonts w:ascii="Arial" w:hAnsi="Arial" w:cs="Arial"/>
          <w:b/>
          <w:sz w:val="24"/>
          <w:szCs w:val="24"/>
        </w:rPr>
        <w:t>ão</w:t>
      </w:r>
      <w:r w:rsidRPr="00783095">
        <w:rPr>
          <w:rFonts w:ascii="Arial" w:hAnsi="Arial" w:cs="Arial"/>
          <w:b/>
          <w:sz w:val="24"/>
          <w:szCs w:val="24"/>
        </w:rPr>
        <w:t>:</w:t>
      </w:r>
    </w:p>
    <w:p w:rsidR="00783095" w:rsidRPr="00783095" w:rsidRDefault="00783095" w:rsidP="00783095">
      <w:pPr>
        <w:pStyle w:val="PargrafodaLista"/>
        <w:numPr>
          <w:ilvl w:val="0"/>
          <w:numId w:val="7"/>
        </w:numPr>
        <w:spacing w:before="240"/>
        <w:jc w:val="both"/>
        <w:rPr>
          <w:rFonts w:ascii="Arial" w:hAnsi="Arial" w:cs="Arial"/>
          <w:b/>
          <w:sz w:val="24"/>
          <w:szCs w:val="24"/>
        </w:rPr>
      </w:pPr>
      <w:r w:rsidRPr="00B95AD0">
        <w:rPr>
          <w:rFonts w:ascii="Arial" w:hAnsi="Arial" w:cs="Arial"/>
          <w:sz w:val="24"/>
          <w:szCs w:val="24"/>
        </w:rPr>
        <w:t xml:space="preserve">Valores pagos pela APA ao escritório PCPC Advogado estão sendo recuperados a partir de 2021 e os primeiros meses de 2022, </w:t>
      </w:r>
      <w:r w:rsidRPr="00B95AD0">
        <w:rPr>
          <w:rFonts w:ascii="Arial" w:hAnsi="Arial" w:cs="Arial"/>
          <w:sz w:val="24"/>
          <w:szCs w:val="24"/>
        </w:rPr>
        <w:lastRenderedPageBreak/>
        <w:t>totalizando, até abril, reembolso, no valor de R$ 517.570,75, restando ainda a receber o valor de R$ 72.000,00</w:t>
      </w:r>
      <w:r>
        <w:rPr>
          <w:rFonts w:ascii="Arial" w:hAnsi="Arial" w:cs="Arial"/>
          <w:sz w:val="24"/>
          <w:szCs w:val="24"/>
        </w:rPr>
        <w:t>.</w:t>
      </w:r>
    </w:p>
    <w:p w:rsidR="00783095" w:rsidRPr="00783095" w:rsidRDefault="00783095" w:rsidP="001C3D92">
      <w:pPr>
        <w:pStyle w:val="PargrafodaLista"/>
        <w:ind w:left="690"/>
        <w:jc w:val="both"/>
        <w:rPr>
          <w:rFonts w:ascii="Arial" w:hAnsi="Arial" w:cs="Arial"/>
          <w:b/>
          <w:sz w:val="24"/>
          <w:szCs w:val="24"/>
        </w:rPr>
      </w:pPr>
    </w:p>
    <w:p w:rsidR="001C3D92" w:rsidRPr="00077931" w:rsidRDefault="009C3775" w:rsidP="009C3775">
      <w:pPr>
        <w:pStyle w:val="PargrafodaLista"/>
        <w:numPr>
          <w:ilvl w:val="0"/>
          <w:numId w:val="3"/>
        </w:numPr>
        <w:jc w:val="both"/>
        <w:rPr>
          <w:rFonts w:ascii="Arial" w:hAnsi="Arial" w:cs="Arial"/>
          <w:sz w:val="24"/>
          <w:szCs w:val="24"/>
        </w:rPr>
      </w:pPr>
      <w:r w:rsidRPr="00077931">
        <w:rPr>
          <w:rFonts w:ascii="Arial" w:hAnsi="Arial" w:cs="Arial"/>
          <w:sz w:val="24"/>
          <w:szCs w:val="24"/>
        </w:rPr>
        <w:t xml:space="preserve">A nossa maior fonte de arrecadação são as contribuições sociais. O nosso corpo associativo vem crescendo pouco. Houve uma grande adesão em 2017, em razão da decisão da Assembleia Extraordinária que decidiu pela contratação do escritório </w:t>
      </w:r>
      <w:r w:rsidRPr="00540C98">
        <w:rPr>
          <w:rFonts w:ascii="Arial" w:hAnsi="Arial" w:cs="Arial"/>
          <w:b/>
          <w:bCs/>
          <w:sz w:val="24"/>
          <w:szCs w:val="24"/>
        </w:rPr>
        <w:t>PCPC – Advogados</w:t>
      </w:r>
      <w:r w:rsidRPr="00077931">
        <w:rPr>
          <w:rFonts w:ascii="Arial" w:hAnsi="Arial" w:cs="Arial"/>
          <w:sz w:val="24"/>
          <w:szCs w:val="24"/>
        </w:rPr>
        <w:t xml:space="preserve"> e que os custos judiciais pagos pela APA seriam ressarcidos pelos integrantes da ação, necessariamente associados da entidade. Posteriormente, houve uma redução significativa decorrente de óbitos de associados, especialmente no período de 2019 a 2021. Abaixo a evolução do quadro social de 2016 a 2021:</w:t>
      </w:r>
    </w:p>
    <w:p w:rsidR="009C3775" w:rsidRPr="00077931" w:rsidRDefault="009C3775" w:rsidP="009C3775">
      <w:pPr>
        <w:pStyle w:val="PargrafodaLista"/>
        <w:ind w:left="690"/>
        <w:jc w:val="both"/>
        <w:rPr>
          <w:rFonts w:ascii="Arial" w:hAnsi="Arial" w:cs="Arial"/>
          <w:sz w:val="24"/>
          <w:szCs w:val="24"/>
        </w:rPr>
      </w:pPr>
    </w:p>
    <w:tbl>
      <w:tblPr>
        <w:tblStyle w:val="Tabelacomgrade"/>
        <w:tblW w:w="0" w:type="auto"/>
        <w:tblInd w:w="690" w:type="dxa"/>
        <w:tblLook w:val="04A0" w:firstRow="1" w:lastRow="0" w:firstColumn="1" w:lastColumn="0" w:noHBand="0" w:noVBand="1"/>
      </w:tblPr>
      <w:tblGrid>
        <w:gridCol w:w="2105"/>
        <w:gridCol w:w="817"/>
        <w:gridCol w:w="817"/>
        <w:gridCol w:w="817"/>
        <w:gridCol w:w="817"/>
        <w:gridCol w:w="817"/>
        <w:gridCol w:w="817"/>
      </w:tblGrid>
      <w:tr w:rsidR="009C3775" w:rsidRPr="00794938" w:rsidTr="009C3775">
        <w:tc>
          <w:tcPr>
            <w:tcW w:w="0" w:type="auto"/>
          </w:tcPr>
          <w:p w:rsidR="009C3775" w:rsidRPr="00077931" w:rsidRDefault="009C3775" w:rsidP="009C3775">
            <w:pPr>
              <w:pStyle w:val="PargrafodaLista"/>
              <w:ind w:left="0"/>
              <w:jc w:val="both"/>
              <w:rPr>
                <w:rFonts w:ascii="Arial" w:hAnsi="Arial" w:cs="Arial"/>
                <w:sz w:val="24"/>
                <w:szCs w:val="24"/>
              </w:rPr>
            </w:pPr>
          </w:p>
        </w:tc>
        <w:tc>
          <w:tcPr>
            <w:tcW w:w="0" w:type="auto"/>
          </w:tcPr>
          <w:p w:rsidR="009C3775" w:rsidRPr="00794938" w:rsidRDefault="009C3775" w:rsidP="009C3775">
            <w:pPr>
              <w:pStyle w:val="PargrafodaLista"/>
              <w:ind w:left="0"/>
              <w:jc w:val="center"/>
              <w:rPr>
                <w:rFonts w:ascii="Arial" w:hAnsi="Arial" w:cs="Arial"/>
                <w:b/>
                <w:sz w:val="24"/>
                <w:szCs w:val="24"/>
              </w:rPr>
            </w:pPr>
            <w:r w:rsidRPr="00794938">
              <w:rPr>
                <w:rFonts w:ascii="Arial" w:hAnsi="Arial" w:cs="Arial"/>
                <w:b/>
                <w:sz w:val="24"/>
                <w:szCs w:val="24"/>
              </w:rPr>
              <w:t>2016</w:t>
            </w:r>
          </w:p>
        </w:tc>
        <w:tc>
          <w:tcPr>
            <w:tcW w:w="0" w:type="auto"/>
          </w:tcPr>
          <w:p w:rsidR="009C3775" w:rsidRPr="00794938" w:rsidRDefault="009C3775" w:rsidP="009C3775">
            <w:pPr>
              <w:pStyle w:val="PargrafodaLista"/>
              <w:ind w:left="0"/>
              <w:jc w:val="center"/>
              <w:rPr>
                <w:rFonts w:ascii="Arial" w:hAnsi="Arial" w:cs="Arial"/>
                <w:b/>
                <w:sz w:val="24"/>
                <w:szCs w:val="24"/>
              </w:rPr>
            </w:pPr>
            <w:r w:rsidRPr="00794938">
              <w:rPr>
                <w:rFonts w:ascii="Arial" w:hAnsi="Arial" w:cs="Arial"/>
                <w:b/>
                <w:sz w:val="24"/>
                <w:szCs w:val="24"/>
              </w:rPr>
              <w:t>2017</w:t>
            </w:r>
          </w:p>
        </w:tc>
        <w:tc>
          <w:tcPr>
            <w:tcW w:w="0" w:type="auto"/>
          </w:tcPr>
          <w:p w:rsidR="009C3775" w:rsidRPr="00794938" w:rsidRDefault="009C3775" w:rsidP="009C3775">
            <w:pPr>
              <w:pStyle w:val="PargrafodaLista"/>
              <w:ind w:left="0"/>
              <w:jc w:val="center"/>
              <w:rPr>
                <w:rFonts w:ascii="Arial" w:hAnsi="Arial" w:cs="Arial"/>
                <w:b/>
                <w:sz w:val="24"/>
                <w:szCs w:val="24"/>
              </w:rPr>
            </w:pPr>
            <w:r w:rsidRPr="00794938">
              <w:rPr>
                <w:rFonts w:ascii="Arial" w:hAnsi="Arial" w:cs="Arial"/>
                <w:b/>
                <w:sz w:val="24"/>
                <w:szCs w:val="24"/>
              </w:rPr>
              <w:t>2018</w:t>
            </w:r>
          </w:p>
        </w:tc>
        <w:tc>
          <w:tcPr>
            <w:tcW w:w="0" w:type="auto"/>
          </w:tcPr>
          <w:p w:rsidR="009C3775" w:rsidRPr="00794938" w:rsidRDefault="009C3775" w:rsidP="009C3775">
            <w:pPr>
              <w:pStyle w:val="PargrafodaLista"/>
              <w:ind w:left="0"/>
              <w:jc w:val="center"/>
              <w:rPr>
                <w:rFonts w:ascii="Arial" w:hAnsi="Arial" w:cs="Arial"/>
                <w:b/>
                <w:sz w:val="24"/>
                <w:szCs w:val="24"/>
              </w:rPr>
            </w:pPr>
            <w:r w:rsidRPr="00794938">
              <w:rPr>
                <w:rFonts w:ascii="Arial" w:hAnsi="Arial" w:cs="Arial"/>
                <w:b/>
                <w:sz w:val="24"/>
                <w:szCs w:val="24"/>
              </w:rPr>
              <w:t>2019</w:t>
            </w:r>
          </w:p>
        </w:tc>
        <w:tc>
          <w:tcPr>
            <w:tcW w:w="0" w:type="auto"/>
          </w:tcPr>
          <w:p w:rsidR="009C3775" w:rsidRPr="00794938" w:rsidRDefault="009C3775" w:rsidP="009C3775">
            <w:pPr>
              <w:pStyle w:val="PargrafodaLista"/>
              <w:ind w:left="0"/>
              <w:jc w:val="center"/>
              <w:rPr>
                <w:rFonts w:ascii="Arial" w:hAnsi="Arial" w:cs="Arial"/>
                <w:b/>
                <w:sz w:val="24"/>
                <w:szCs w:val="24"/>
              </w:rPr>
            </w:pPr>
            <w:r w:rsidRPr="00794938">
              <w:rPr>
                <w:rFonts w:ascii="Arial" w:hAnsi="Arial" w:cs="Arial"/>
                <w:b/>
                <w:sz w:val="24"/>
                <w:szCs w:val="24"/>
              </w:rPr>
              <w:t>2020</w:t>
            </w:r>
          </w:p>
        </w:tc>
        <w:tc>
          <w:tcPr>
            <w:tcW w:w="0" w:type="auto"/>
          </w:tcPr>
          <w:p w:rsidR="009C3775" w:rsidRPr="00794938" w:rsidRDefault="009C3775" w:rsidP="009C3775">
            <w:pPr>
              <w:pStyle w:val="PargrafodaLista"/>
              <w:ind w:left="0"/>
              <w:jc w:val="center"/>
              <w:rPr>
                <w:rFonts w:ascii="Arial" w:hAnsi="Arial" w:cs="Arial"/>
                <w:b/>
                <w:sz w:val="24"/>
                <w:szCs w:val="24"/>
              </w:rPr>
            </w:pPr>
            <w:r w:rsidRPr="00794938">
              <w:rPr>
                <w:rFonts w:ascii="Arial" w:hAnsi="Arial" w:cs="Arial"/>
                <w:b/>
                <w:sz w:val="24"/>
                <w:szCs w:val="24"/>
              </w:rPr>
              <w:t>2021</w:t>
            </w:r>
          </w:p>
        </w:tc>
      </w:tr>
      <w:tr w:rsidR="009C3775" w:rsidRPr="00077931" w:rsidTr="009C3775">
        <w:tc>
          <w:tcPr>
            <w:tcW w:w="0" w:type="auto"/>
          </w:tcPr>
          <w:p w:rsidR="009C3775" w:rsidRPr="00794938" w:rsidRDefault="009C3775" w:rsidP="009C3775">
            <w:pPr>
              <w:pStyle w:val="PargrafodaLista"/>
              <w:ind w:left="0"/>
              <w:jc w:val="both"/>
              <w:rPr>
                <w:rFonts w:ascii="Arial" w:hAnsi="Arial" w:cs="Arial"/>
                <w:sz w:val="24"/>
                <w:szCs w:val="24"/>
              </w:rPr>
            </w:pPr>
            <w:r w:rsidRPr="00794938">
              <w:rPr>
                <w:rFonts w:ascii="Arial" w:hAnsi="Arial" w:cs="Arial"/>
                <w:sz w:val="24"/>
                <w:szCs w:val="24"/>
              </w:rPr>
              <w:t>Nº de Associados</w:t>
            </w:r>
          </w:p>
        </w:tc>
        <w:tc>
          <w:tcPr>
            <w:tcW w:w="0" w:type="auto"/>
          </w:tcPr>
          <w:p w:rsidR="009C3775" w:rsidRPr="00794938" w:rsidRDefault="008F168E" w:rsidP="009C3775">
            <w:pPr>
              <w:pStyle w:val="PargrafodaLista"/>
              <w:ind w:left="0"/>
              <w:jc w:val="both"/>
              <w:rPr>
                <w:rFonts w:ascii="Arial" w:hAnsi="Arial" w:cs="Arial"/>
                <w:sz w:val="24"/>
                <w:szCs w:val="24"/>
              </w:rPr>
            </w:pPr>
            <w:r>
              <w:rPr>
                <w:rFonts w:ascii="Arial" w:hAnsi="Arial" w:cs="Arial"/>
                <w:sz w:val="24"/>
                <w:szCs w:val="24"/>
              </w:rPr>
              <w:t>1.</w:t>
            </w:r>
            <w:r w:rsidR="00A33D97">
              <w:rPr>
                <w:rFonts w:ascii="Arial" w:hAnsi="Arial" w:cs="Arial"/>
                <w:sz w:val="24"/>
                <w:szCs w:val="24"/>
              </w:rPr>
              <w:t>498</w:t>
            </w:r>
          </w:p>
        </w:tc>
        <w:tc>
          <w:tcPr>
            <w:tcW w:w="0" w:type="auto"/>
          </w:tcPr>
          <w:p w:rsidR="009C3775" w:rsidRPr="00794938" w:rsidRDefault="00A9179F" w:rsidP="009C3775">
            <w:pPr>
              <w:pStyle w:val="PargrafodaLista"/>
              <w:ind w:left="0"/>
              <w:jc w:val="both"/>
              <w:rPr>
                <w:rFonts w:ascii="Arial" w:hAnsi="Arial" w:cs="Arial"/>
                <w:sz w:val="24"/>
                <w:szCs w:val="24"/>
              </w:rPr>
            </w:pPr>
            <w:r w:rsidRPr="00794938">
              <w:rPr>
                <w:rFonts w:ascii="Arial" w:hAnsi="Arial" w:cs="Arial"/>
                <w:sz w:val="24"/>
                <w:szCs w:val="24"/>
              </w:rPr>
              <w:t>1</w:t>
            </w:r>
            <w:r w:rsidR="008F168E">
              <w:rPr>
                <w:rFonts w:ascii="Arial" w:hAnsi="Arial" w:cs="Arial"/>
                <w:sz w:val="24"/>
                <w:szCs w:val="24"/>
              </w:rPr>
              <w:t>.</w:t>
            </w:r>
            <w:r w:rsidRPr="00794938">
              <w:rPr>
                <w:rFonts w:ascii="Arial" w:hAnsi="Arial" w:cs="Arial"/>
                <w:sz w:val="24"/>
                <w:szCs w:val="24"/>
              </w:rPr>
              <w:t>593</w:t>
            </w:r>
          </w:p>
        </w:tc>
        <w:tc>
          <w:tcPr>
            <w:tcW w:w="0" w:type="auto"/>
          </w:tcPr>
          <w:p w:rsidR="009C3775" w:rsidRPr="00794938" w:rsidRDefault="00A9179F" w:rsidP="009C3775">
            <w:pPr>
              <w:pStyle w:val="PargrafodaLista"/>
              <w:ind w:left="0"/>
              <w:jc w:val="both"/>
              <w:rPr>
                <w:rFonts w:ascii="Arial" w:hAnsi="Arial" w:cs="Arial"/>
                <w:sz w:val="24"/>
                <w:szCs w:val="24"/>
              </w:rPr>
            </w:pPr>
            <w:r w:rsidRPr="00794938">
              <w:rPr>
                <w:rFonts w:ascii="Arial" w:hAnsi="Arial" w:cs="Arial"/>
                <w:sz w:val="24"/>
                <w:szCs w:val="24"/>
              </w:rPr>
              <w:t>1</w:t>
            </w:r>
            <w:r w:rsidR="008F168E">
              <w:rPr>
                <w:rFonts w:ascii="Arial" w:hAnsi="Arial" w:cs="Arial"/>
                <w:sz w:val="24"/>
                <w:szCs w:val="24"/>
              </w:rPr>
              <w:t>.</w:t>
            </w:r>
            <w:r w:rsidRPr="00794938">
              <w:rPr>
                <w:rFonts w:ascii="Arial" w:hAnsi="Arial" w:cs="Arial"/>
                <w:sz w:val="24"/>
                <w:szCs w:val="24"/>
              </w:rPr>
              <w:t>568</w:t>
            </w:r>
          </w:p>
        </w:tc>
        <w:tc>
          <w:tcPr>
            <w:tcW w:w="0" w:type="auto"/>
          </w:tcPr>
          <w:p w:rsidR="009C3775" w:rsidRPr="00794938" w:rsidRDefault="00A9179F" w:rsidP="009C3775">
            <w:pPr>
              <w:pStyle w:val="PargrafodaLista"/>
              <w:ind w:left="0"/>
              <w:jc w:val="both"/>
              <w:rPr>
                <w:rFonts w:ascii="Arial" w:hAnsi="Arial" w:cs="Arial"/>
                <w:sz w:val="24"/>
                <w:szCs w:val="24"/>
              </w:rPr>
            </w:pPr>
            <w:r w:rsidRPr="00794938">
              <w:rPr>
                <w:rFonts w:ascii="Arial" w:hAnsi="Arial" w:cs="Arial"/>
                <w:sz w:val="24"/>
                <w:szCs w:val="24"/>
              </w:rPr>
              <w:t>1</w:t>
            </w:r>
            <w:r w:rsidR="008F168E">
              <w:rPr>
                <w:rFonts w:ascii="Arial" w:hAnsi="Arial" w:cs="Arial"/>
                <w:sz w:val="24"/>
                <w:szCs w:val="24"/>
              </w:rPr>
              <w:t>.</w:t>
            </w:r>
            <w:r w:rsidRPr="00794938">
              <w:rPr>
                <w:rFonts w:ascii="Arial" w:hAnsi="Arial" w:cs="Arial"/>
                <w:sz w:val="24"/>
                <w:szCs w:val="24"/>
              </w:rPr>
              <w:t>579</w:t>
            </w:r>
          </w:p>
        </w:tc>
        <w:tc>
          <w:tcPr>
            <w:tcW w:w="0" w:type="auto"/>
          </w:tcPr>
          <w:p w:rsidR="009C3775" w:rsidRPr="00794938" w:rsidRDefault="00A9179F" w:rsidP="009C3775">
            <w:pPr>
              <w:pStyle w:val="PargrafodaLista"/>
              <w:ind w:left="0"/>
              <w:jc w:val="both"/>
              <w:rPr>
                <w:rFonts w:ascii="Arial" w:hAnsi="Arial" w:cs="Arial"/>
                <w:sz w:val="24"/>
                <w:szCs w:val="24"/>
              </w:rPr>
            </w:pPr>
            <w:r w:rsidRPr="00794938">
              <w:rPr>
                <w:rFonts w:ascii="Arial" w:hAnsi="Arial" w:cs="Arial"/>
                <w:sz w:val="24"/>
                <w:szCs w:val="24"/>
              </w:rPr>
              <w:t>1</w:t>
            </w:r>
            <w:r w:rsidR="008F168E">
              <w:rPr>
                <w:rFonts w:ascii="Arial" w:hAnsi="Arial" w:cs="Arial"/>
                <w:sz w:val="24"/>
                <w:szCs w:val="24"/>
              </w:rPr>
              <w:t>.</w:t>
            </w:r>
            <w:r w:rsidRPr="00794938">
              <w:rPr>
                <w:rFonts w:ascii="Arial" w:hAnsi="Arial" w:cs="Arial"/>
                <w:sz w:val="24"/>
                <w:szCs w:val="24"/>
              </w:rPr>
              <w:t>552</w:t>
            </w:r>
          </w:p>
        </w:tc>
        <w:tc>
          <w:tcPr>
            <w:tcW w:w="0" w:type="auto"/>
          </w:tcPr>
          <w:p w:rsidR="009C3775" w:rsidRPr="00077931" w:rsidRDefault="00A9179F" w:rsidP="009C3775">
            <w:pPr>
              <w:pStyle w:val="PargrafodaLista"/>
              <w:ind w:left="0"/>
              <w:jc w:val="both"/>
              <w:rPr>
                <w:rFonts w:ascii="Arial" w:hAnsi="Arial" w:cs="Arial"/>
                <w:sz w:val="24"/>
                <w:szCs w:val="24"/>
              </w:rPr>
            </w:pPr>
            <w:r w:rsidRPr="00794938">
              <w:rPr>
                <w:rFonts w:ascii="Arial" w:hAnsi="Arial" w:cs="Arial"/>
                <w:sz w:val="24"/>
                <w:szCs w:val="24"/>
              </w:rPr>
              <w:t>1</w:t>
            </w:r>
            <w:r w:rsidR="008F168E">
              <w:rPr>
                <w:rFonts w:ascii="Arial" w:hAnsi="Arial" w:cs="Arial"/>
                <w:sz w:val="24"/>
                <w:szCs w:val="24"/>
              </w:rPr>
              <w:t>.</w:t>
            </w:r>
            <w:r w:rsidRPr="00794938">
              <w:rPr>
                <w:rFonts w:ascii="Arial" w:hAnsi="Arial" w:cs="Arial"/>
                <w:sz w:val="24"/>
                <w:szCs w:val="24"/>
              </w:rPr>
              <w:t>505</w:t>
            </w:r>
          </w:p>
        </w:tc>
      </w:tr>
    </w:tbl>
    <w:p w:rsidR="009C3775" w:rsidRPr="00077931" w:rsidRDefault="009C3775" w:rsidP="009C3775">
      <w:pPr>
        <w:pStyle w:val="PargrafodaLista"/>
        <w:ind w:left="690"/>
        <w:jc w:val="both"/>
        <w:rPr>
          <w:rFonts w:ascii="Arial" w:hAnsi="Arial" w:cs="Arial"/>
          <w:sz w:val="24"/>
          <w:szCs w:val="24"/>
        </w:rPr>
      </w:pPr>
    </w:p>
    <w:p w:rsidR="009C3775" w:rsidRPr="00077931" w:rsidRDefault="009C3775" w:rsidP="009C3775">
      <w:pPr>
        <w:pStyle w:val="PargrafodaLista"/>
        <w:numPr>
          <w:ilvl w:val="0"/>
          <w:numId w:val="3"/>
        </w:numPr>
        <w:jc w:val="both"/>
        <w:rPr>
          <w:rFonts w:ascii="Arial" w:hAnsi="Arial" w:cs="Arial"/>
          <w:sz w:val="24"/>
          <w:szCs w:val="24"/>
        </w:rPr>
      </w:pPr>
      <w:r w:rsidRPr="00077931">
        <w:rPr>
          <w:rFonts w:ascii="Arial" w:hAnsi="Arial" w:cs="Arial"/>
          <w:sz w:val="24"/>
          <w:szCs w:val="24"/>
        </w:rPr>
        <w:t>Outra fonte de arrecadação importante são as concessões e recebimentos do produto Apoio Financeiro. Trata-se de um</w:t>
      </w:r>
      <w:r w:rsidR="00077931">
        <w:rPr>
          <w:rFonts w:ascii="Arial" w:hAnsi="Arial" w:cs="Arial"/>
          <w:sz w:val="24"/>
          <w:szCs w:val="24"/>
        </w:rPr>
        <w:t xml:space="preserve"> </w:t>
      </w:r>
      <w:r w:rsidRPr="00077931">
        <w:rPr>
          <w:rFonts w:ascii="Arial" w:hAnsi="Arial" w:cs="Arial"/>
          <w:sz w:val="24"/>
          <w:szCs w:val="24"/>
        </w:rPr>
        <w:t>auxílio financeiro</w:t>
      </w:r>
      <w:r w:rsidR="00666170" w:rsidRPr="00077931">
        <w:rPr>
          <w:rFonts w:ascii="Arial" w:hAnsi="Arial" w:cs="Arial"/>
          <w:sz w:val="24"/>
          <w:szCs w:val="24"/>
        </w:rPr>
        <w:t xml:space="preserve"> emergencial </w:t>
      </w:r>
      <w:r w:rsidRPr="00077931">
        <w:rPr>
          <w:rFonts w:ascii="Arial" w:hAnsi="Arial" w:cs="Arial"/>
          <w:sz w:val="24"/>
          <w:szCs w:val="24"/>
        </w:rPr>
        <w:t>ao nosso associado</w:t>
      </w:r>
      <w:r w:rsidR="00666170" w:rsidRPr="00077931">
        <w:rPr>
          <w:rFonts w:ascii="Arial" w:hAnsi="Arial" w:cs="Arial"/>
          <w:sz w:val="24"/>
          <w:szCs w:val="24"/>
        </w:rPr>
        <w:t xml:space="preserve"> que pode ser pago em até 18 parcelas. Atualmente o valor máximo a ser concedido, de acordo com a margem de consignação individual, é de R$ 2</w:t>
      </w:r>
      <w:r w:rsidR="002770E5">
        <w:rPr>
          <w:rFonts w:ascii="Arial" w:hAnsi="Arial" w:cs="Arial"/>
          <w:sz w:val="24"/>
          <w:szCs w:val="24"/>
        </w:rPr>
        <w:t>0</w:t>
      </w:r>
      <w:r w:rsidR="00666170" w:rsidRPr="00077931">
        <w:rPr>
          <w:rFonts w:ascii="Arial" w:hAnsi="Arial" w:cs="Arial"/>
          <w:sz w:val="24"/>
          <w:szCs w:val="24"/>
        </w:rPr>
        <w:t xml:space="preserve">.000,00. No período em tela os valores evoluíram de R$ 15.000,00 para R$ 20.000,00. </w:t>
      </w:r>
    </w:p>
    <w:p w:rsidR="00666170" w:rsidRPr="00077931" w:rsidRDefault="00666170" w:rsidP="00666170">
      <w:pPr>
        <w:pStyle w:val="PargrafodaLista"/>
        <w:ind w:left="690"/>
        <w:jc w:val="both"/>
        <w:rPr>
          <w:rFonts w:ascii="Arial" w:hAnsi="Arial" w:cs="Arial"/>
          <w:sz w:val="24"/>
          <w:szCs w:val="24"/>
        </w:rPr>
      </w:pPr>
    </w:p>
    <w:p w:rsidR="00666170" w:rsidRDefault="00666170" w:rsidP="00666170">
      <w:pPr>
        <w:pStyle w:val="PargrafodaLista"/>
        <w:ind w:left="690"/>
        <w:jc w:val="both"/>
        <w:rPr>
          <w:rFonts w:ascii="Arial" w:hAnsi="Arial" w:cs="Arial"/>
          <w:sz w:val="24"/>
          <w:szCs w:val="24"/>
        </w:rPr>
      </w:pPr>
      <w:r w:rsidRPr="00077931">
        <w:rPr>
          <w:rFonts w:ascii="Arial" w:hAnsi="Arial" w:cs="Arial"/>
          <w:sz w:val="24"/>
          <w:szCs w:val="24"/>
        </w:rPr>
        <w:t xml:space="preserve">Demonstramos abaixo as informações das operações de </w:t>
      </w:r>
      <w:r w:rsidRPr="00986A0F">
        <w:rPr>
          <w:rFonts w:ascii="Arial" w:hAnsi="Arial" w:cs="Arial"/>
          <w:b/>
          <w:bCs/>
          <w:sz w:val="24"/>
          <w:szCs w:val="24"/>
        </w:rPr>
        <w:t>“APOIO FINANCEIRO”</w:t>
      </w:r>
      <w:r w:rsidRPr="00077931">
        <w:rPr>
          <w:rFonts w:ascii="Arial" w:hAnsi="Arial" w:cs="Arial"/>
          <w:sz w:val="24"/>
          <w:szCs w:val="24"/>
        </w:rPr>
        <w:t xml:space="preserve"> realizados entre 2016 e 2021:</w:t>
      </w:r>
    </w:p>
    <w:p w:rsidR="003A0CEA" w:rsidRDefault="003A0CEA" w:rsidP="00666170">
      <w:pPr>
        <w:pStyle w:val="PargrafodaLista"/>
        <w:ind w:left="690"/>
        <w:jc w:val="both"/>
        <w:rPr>
          <w:rFonts w:ascii="Arial" w:hAnsi="Arial" w:cs="Arial"/>
          <w:sz w:val="24"/>
          <w:szCs w:val="24"/>
        </w:rPr>
      </w:pPr>
    </w:p>
    <w:tbl>
      <w:tblPr>
        <w:tblStyle w:val="Tabelacomgrade"/>
        <w:tblW w:w="0" w:type="auto"/>
        <w:tblInd w:w="690" w:type="dxa"/>
        <w:tblLook w:val="04A0" w:firstRow="1" w:lastRow="0" w:firstColumn="1" w:lastColumn="0" w:noHBand="0" w:noVBand="1"/>
      </w:tblPr>
      <w:tblGrid>
        <w:gridCol w:w="1606"/>
        <w:gridCol w:w="2243"/>
        <w:gridCol w:w="2126"/>
        <w:gridCol w:w="2055"/>
      </w:tblGrid>
      <w:tr w:rsidR="003A0CEA" w:rsidRPr="00077931" w:rsidTr="005B10C5">
        <w:tc>
          <w:tcPr>
            <w:tcW w:w="1606" w:type="dxa"/>
          </w:tcPr>
          <w:p w:rsidR="003A0CEA" w:rsidRPr="00077931" w:rsidRDefault="003A0CEA" w:rsidP="005B10C5">
            <w:pPr>
              <w:pStyle w:val="PargrafodaLista"/>
              <w:ind w:left="0"/>
              <w:jc w:val="center"/>
              <w:rPr>
                <w:rFonts w:ascii="Arial" w:hAnsi="Arial" w:cs="Arial"/>
                <w:b/>
                <w:sz w:val="24"/>
                <w:szCs w:val="24"/>
              </w:rPr>
            </w:pPr>
            <w:r w:rsidRPr="00077931">
              <w:rPr>
                <w:rFonts w:ascii="Arial" w:hAnsi="Arial" w:cs="Arial"/>
                <w:b/>
                <w:sz w:val="24"/>
                <w:szCs w:val="24"/>
              </w:rPr>
              <w:t>ANOS</w:t>
            </w:r>
          </w:p>
        </w:tc>
        <w:tc>
          <w:tcPr>
            <w:tcW w:w="2243" w:type="dxa"/>
          </w:tcPr>
          <w:p w:rsidR="003A0CEA" w:rsidRPr="00077931" w:rsidRDefault="003A0CEA" w:rsidP="005B10C5">
            <w:pPr>
              <w:pStyle w:val="PargrafodaLista"/>
              <w:ind w:left="0"/>
              <w:jc w:val="center"/>
              <w:rPr>
                <w:rFonts w:ascii="Arial" w:hAnsi="Arial" w:cs="Arial"/>
                <w:b/>
                <w:sz w:val="24"/>
                <w:szCs w:val="24"/>
              </w:rPr>
            </w:pPr>
            <w:r w:rsidRPr="00077931">
              <w:rPr>
                <w:rFonts w:ascii="Arial" w:hAnsi="Arial" w:cs="Arial"/>
                <w:b/>
                <w:sz w:val="24"/>
                <w:szCs w:val="24"/>
              </w:rPr>
              <w:t>Nº CONTRATAÇÕES</w:t>
            </w:r>
          </w:p>
        </w:tc>
        <w:tc>
          <w:tcPr>
            <w:tcW w:w="2126" w:type="dxa"/>
          </w:tcPr>
          <w:p w:rsidR="003A0CEA" w:rsidRPr="00077931" w:rsidRDefault="003A0CEA" w:rsidP="005B10C5">
            <w:pPr>
              <w:pStyle w:val="PargrafodaLista"/>
              <w:ind w:left="0"/>
              <w:jc w:val="center"/>
              <w:rPr>
                <w:rFonts w:ascii="Arial" w:hAnsi="Arial" w:cs="Arial"/>
                <w:b/>
                <w:sz w:val="24"/>
                <w:szCs w:val="24"/>
              </w:rPr>
            </w:pPr>
            <w:r w:rsidRPr="00077931">
              <w:rPr>
                <w:rFonts w:ascii="Arial" w:hAnsi="Arial" w:cs="Arial"/>
                <w:b/>
                <w:sz w:val="24"/>
                <w:szCs w:val="24"/>
              </w:rPr>
              <w:t>VALORES CONTRATADOS (R$)</w:t>
            </w:r>
          </w:p>
        </w:tc>
        <w:tc>
          <w:tcPr>
            <w:tcW w:w="2055" w:type="dxa"/>
          </w:tcPr>
          <w:p w:rsidR="003A0CEA" w:rsidRPr="00077931" w:rsidRDefault="003A0CEA" w:rsidP="005B10C5">
            <w:pPr>
              <w:pStyle w:val="PargrafodaLista"/>
              <w:ind w:left="0"/>
              <w:jc w:val="center"/>
              <w:rPr>
                <w:rFonts w:ascii="Arial" w:hAnsi="Arial" w:cs="Arial"/>
                <w:b/>
                <w:sz w:val="24"/>
                <w:szCs w:val="24"/>
              </w:rPr>
            </w:pPr>
            <w:r w:rsidRPr="00077931">
              <w:rPr>
                <w:rFonts w:ascii="Arial" w:hAnsi="Arial" w:cs="Arial"/>
                <w:b/>
                <w:sz w:val="24"/>
                <w:szCs w:val="24"/>
              </w:rPr>
              <w:t>VALOR MÉDIO CONTRATADO (R$)</w:t>
            </w:r>
          </w:p>
        </w:tc>
      </w:tr>
      <w:tr w:rsidR="003A0CEA" w:rsidRPr="0051113F" w:rsidTr="005B10C5">
        <w:tc>
          <w:tcPr>
            <w:tcW w:w="1606" w:type="dxa"/>
          </w:tcPr>
          <w:p w:rsidR="003A0CEA" w:rsidRPr="0051113F" w:rsidRDefault="003A0CEA" w:rsidP="005B10C5">
            <w:pPr>
              <w:pStyle w:val="PargrafodaLista"/>
              <w:ind w:left="0"/>
              <w:jc w:val="center"/>
              <w:rPr>
                <w:rFonts w:ascii="Arial" w:hAnsi="Arial" w:cs="Arial"/>
                <w:sz w:val="24"/>
                <w:szCs w:val="24"/>
              </w:rPr>
            </w:pPr>
            <w:r w:rsidRPr="0051113F">
              <w:rPr>
                <w:rFonts w:ascii="Arial" w:hAnsi="Arial" w:cs="Arial"/>
                <w:sz w:val="24"/>
                <w:szCs w:val="24"/>
              </w:rPr>
              <w:t>2016</w:t>
            </w:r>
          </w:p>
        </w:tc>
        <w:tc>
          <w:tcPr>
            <w:tcW w:w="2243" w:type="dxa"/>
          </w:tcPr>
          <w:p w:rsidR="003A0CEA" w:rsidRPr="0051113F" w:rsidRDefault="003A0CEA" w:rsidP="003A0CEA">
            <w:pPr>
              <w:pStyle w:val="PargrafodaLista"/>
              <w:ind w:left="0"/>
              <w:jc w:val="center"/>
              <w:rPr>
                <w:rFonts w:ascii="Arial" w:hAnsi="Arial" w:cs="Arial"/>
                <w:sz w:val="24"/>
                <w:szCs w:val="24"/>
              </w:rPr>
            </w:pPr>
            <w:r w:rsidRPr="0051113F">
              <w:rPr>
                <w:rFonts w:ascii="Arial" w:hAnsi="Arial" w:cs="Arial"/>
                <w:sz w:val="24"/>
                <w:szCs w:val="24"/>
              </w:rPr>
              <w:t>124</w:t>
            </w:r>
          </w:p>
        </w:tc>
        <w:tc>
          <w:tcPr>
            <w:tcW w:w="2126" w:type="dxa"/>
          </w:tcPr>
          <w:p w:rsidR="003A0CEA" w:rsidRPr="0051113F" w:rsidRDefault="003A0CEA" w:rsidP="003A0CEA">
            <w:pPr>
              <w:pStyle w:val="PargrafodaLista"/>
              <w:ind w:left="0"/>
              <w:jc w:val="center"/>
              <w:rPr>
                <w:rFonts w:ascii="Arial" w:hAnsi="Arial" w:cs="Arial"/>
                <w:sz w:val="24"/>
                <w:szCs w:val="24"/>
              </w:rPr>
            </w:pPr>
            <w:r w:rsidRPr="0051113F">
              <w:rPr>
                <w:rFonts w:ascii="Arial" w:eastAsia="Times New Roman" w:hAnsi="Arial" w:cs="Arial"/>
                <w:color w:val="000000"/>
                <w:sz w:val="24"/>
                <w:szCs w:val="24"/>
                <w:lang w:eastAsia="pt-BR"/>
              </w:rPr>
              <w:t>1.138.200,00</w:t>
            </w:r>
          </w:p>
        </w:tc>
        <w:tc>
          <w:tcPr>
            <w:tcW w:w="2055" w:type="dxa"/>
            <w:vAlign w:val="bottom"/>
          </w:tcPr>
          <w:p w:rsidR="003A0CEA" w:rsidRPr="0051113F" w:rsidRDefault="003A0CEA" w:rsidP="003A0CEA">
            <w:pPr>
              <w:pStyle w:val="PargrafodaLista"/>
              <w:ind w:left="0"/>
              <w:jc w:val="center"/>
              <w:rPr>
                <w:rFonts w:ascii="Arial" w:hAnsi="Arial" w:cs="Arial"/>
                <w:sz w:val="24"/>
                <w:szCs w:val="24"/>
              </w:rPr>
            </w:pPr>
            <w:r w:rsidRPr="0051113F">
              <w:rPr>
                <w:rFonts w:ascii="Arial" w:eastAsia="Times New Roman" w:hAnsi="Arial" w:cs="Arial"/>
                <w:color w:val="000000"/>
                <w:sz w:val="24"/>
                <w:szCs w:val="24"/>
                <w:lang w:eastAsia="pt-BR"/>
              </w:rPr>
              <w:t>9.</w:t>
            </w:r>
            <w:r>
              <w:rPr>
                <w:rFonts w:ascii="Arial" w:eastAsia="Times New Roman" w:hAnsi="Arial" w:cs="Arial"/>
                <w:color w:val="000000"/>
                <w:sz w:val="24"/>
                <w:szCs w:val="24"/>
                <w:lang w:eastAsia="pt-BR"/>
              </w:rPr>
              <w:t>179,03</w:t>
            </w:r>
          </w:p>
        </w:tc>
      </w:tr>
      <w:tr w:rsidR="003A0CEA" w:rsidRPr="0051113F" w:rsidTr="005B10C5">
        <w:tc>
          <w:tcPr>
            <w:tcW w:w="1606" w:type="dxa"/>
          </w:tcPr>
          <w:p w:rsidR="003A0CEA" w:rsidRPr="0051113F" w:rsidRDefault="003A0CEA" w:rsidP="005B10C5">
            <w:pPr>
              <w:pStyle w:val="PargrafodaLista"/>
              <w:ind w:left="0"/>
              <w:jc w:val="center"/>
              <w:rPr>
                <w:rFonts w:ascii="Arial" w:hAnsi="Arial" w:cs="Arial"/>
                <w:sz w:val="24"/>
                <w:szCs w:val="24"/>
              </w:rPr>
            </w:pPr>
            <w:r w:rsidRPr="0051113F">
              <w:rPr>
                <w:rFonts w:ascii="Arial" w:hAnsi="Arial" w:cs="Arial"/>
                <w:sz w:val="24"/>
                <w:szCs w:val="24"/>
              </w:rPr>
              <w:t>2017</w:t>
            </w:r>
          </w:p>
        </w:tc>
        <w:tc>
          <w:tcPr>
            <w:tcW w:w="2243" w:type="dxa"/>
          </w:tcPr>
          <w:p w:rsidR="003A0CEA" w:rsidRPr="0051113F" w:rsidRDefault="003A0CEA" w:rsidP="003A0CEA">
            <w:pPr>
              <w:pStyle w:val="PargrafodaLista"/>
              <w:ind w:left="0"/>
              <w:jc w:val="center"/>
              <w:rPr>
                <w:rFonts w:ascii="Arial" w:hAnsi="Arial" w:cs="Arial"/>
                <w:sz w:val="24"/>
                <w:szCs w:val="24"/>
              </w:rPr>
            </w:pPr>
            <w:r w:rsidRPr="0051113F">
              <w:rPr>
                <w:rFonts w:ascii="Arial" w:hAnsi="Arial" w:cs="Arial"/>
                <w:sz w:val="24"/>
                <w:szCs w:val="24"/>
              </w:rPr>
              <w:t>146</w:t>
            </w:r>
          </w:p>
        </w:tc>
        <w:tc>
          <w:tcPr>
            <w:tcW w:w="2126" w:type="dxa"/>
          </w:tcPr>
          <w:p w:rsidR="003A0CEA" w:rsidRPr="0051113F" w:rsidRDefault="003A0CEA" w:rsidP="003A0CEA">
            <w:pPr>
              <w:pStyle w:val="PargrafodaLista"/>
              <w:ind w:left="0"/>
              <w:jc w:val="center"/>
              <w:rPr>
                <w:rFonts w:ascii="Arial" w:hAnsi="Arial" w:cs="Arial"/>
                <w:sz w:val="24"/>
                <w:szCs w:val="24"/>
              </w:rPr>
            </w:pPr>
            <w:r>
              <w:rPr>
                <w:rFonts w:ascii="Arial" w:hAnsi="Arial" w:cs="Arial"/>
                <w:sz w:val="24"/>
                <w:szCs w:val="24"/>
              </w:rPr>
              <w:t>1.385.900,00</w:t>
            </w:r>
          </w:p>
        </w:tc>
        <w:tc>
          <w:tcPr>
            <w:tcW w:w="2055" w:type="dxa"/>
          </w:tcPr>
          <w:p w:rsidR="003A0CEA" w:rsidRPr="0051113F" w:rsidRDefault="003A0CEA" w:rsidP="003A0CEA">
            <w:pPr>
              <w:pStyle w:val="PargrafodaLista"/>
              <w:ind w:left="0"/>
              <w:jc w:val="center"/>
              <w:rPr>
                <w:rFonts w:ascii="Arial" w:hAnsi="Arial" w:cs="Arial"/>
                <w:sz w:val="24"/>
                <w:szCs w:val="24"/>
              </w:rPr>
            </w:pPr>
            <w:r>
              <w:rPr>
                <w:rFonts w:ascii="Arial" w:hAnsi="Arial" w:cs="Arial"/>
                <w:sz w:val="24"/>
                <w:szCs w:val="24"/>
              </w:rPr>
              <w:t>9.492,47</w:t>
            </w:r>
          </w:p>
        </w:tc>
      </w:tr>
      <w:tr w:rsidR="003A0CEA" w:rsidRPr="0051113F" w:rsidTr="005B10C5">
        <w:tc>
          <w:tcPr>
            <w:tcW w:w="1606" w:type="dxa"/>
          </w:tcPr>
          <w:p w:rsidR="003A0CEA" w:rsidRPr="0051113F" w:rsidRDefault="003A0CEA" w:rsidP="005B10C5">
            <w:pPr>
              <w:pStyle w:val="PargrafodaLista"/>
              <w:ind w:left="0"/>
              <w:jc w:val="center"/>
              <w:rPr>
                <w:rFonts w:ascii="Arial" w:hAnsi="Arial" w:cs="Arial"/>
                <w:sz w:val="24"/>
                <w:szCs w:val="24"/>
              </w:rPr>
            </w:pPr>
            <w:r w:rsidRPr="0051113F">
              <w:rPr>
                <w:rFonts w:ascii="Arial" w:hAnsi="Arial" w:cs="Arial"/>
                <w:sz w:val="24"/>
                <w:szCs w:val="24"/>
              </w:rPr>
              <w:t>2018</w:t>
            </w:r>
          </w:p>
        </w:tc>
        <w:tc>
          <w:tcPr>
            <w:tcW w:w="2243" w:type="dxa"/>
          </w:tcPr>
          <w:p w:rsidR="003A0CEA" w:rsidRPr="0051113F" w:rsidRDefault="003A0CEA" w:rsidP="003A0CEA">
            <w:pPr>
              <w:pStyle w:val="PargrafodaLista"/>
              <w:ind w:left="0"/>
              <w:jc w:val="center"/>
              <w:rPr>
                <w:rFonts w:ascii="Arial" w:hAnsi="Arial" w:cs="Arial"/>
                <w:sz w:val="24"/>
                <w:szCs w:val="24"/>
              </w:rPr>
            </w:pPr>
            <w:r w:rsidRPr="0051113F">
              <w:rPr>
                <w:rFonts w:ascii="Arial" w:hAnsi="Arial" w:cs="Arial"/>
                <w:sz w:val="24"/>
                <w:szCs w:val="24"/>
              </w:rPr>
              <w:t>122</w:t>
            </w:r>
          </w:p>
        </w:tc>
        <w:tc>
          <w:tcPr>
            <w:tcW w:w="2126" w:type="dxa"/>
          </w:tcPr>
          <w:p w:rsidR="003A0CEA" w:rsidRPr="0051113F" w:rsidRDefault="003A0CEA" w:rsidP="003A0CEA">
            <w:pPr>
              <w:pStyle w:val="PargrafodaLista"/>
              <w:ind w:left="0"/>
              <w:jc w:val="center"/>
              <w:rPr>
                <w:rFonts w:ascii="Arial" w:hAnsi="Arial" w:cs="Arial"/>
                <w:sz w:val="24"/>
                <w:szCs w:val="24"/>
              </w:rPr>
            </w:pPr>
            <w:r>
              <w:rPr>
                <w:rFonts w:ascii="Arial" w:hAnsi="Arial" w:cs="Arial"/>
                <w:sz w:val="24"/>
                <w:szCs w:val="24"/>
              </w:rPr>
              <w:t>1.208.385,95</w:t>
            </w:r>
          </w:p>
        </w:tc>
        <w:tc>
          <w:tcPr>
            <w:tcW w:w="2055" w:type="dxa"/>
          </w:tcPr>
          <w:p w:rsidR="003A0CEA" w:rsidRPr="0051113F" w:rsidRDefault="003A0CEA" w:rsidP="003A0CEA">
            <w:pPr>
              <w:pStyle w:val="PargrafodaLista"/>
              <w:ind w:left="0"/>
              <w:jc w:val="center"/>
              <w:rPr>
                <w:rFonts w:ascii="Arial" w:hAnsi="Arial" w:cs="Arial"/>
                <w:sz w:val="24"/>
                <w:szCs w:val="24"/>
              </w:rPr>
            </w:pPr>
            <w:r>
              <w:rPr>
                <w:rFonts w:ascii="Arial" w:hAnsi="Arial" w:cs="Arial"/>
                <w:sz w:val="24"/>
                <w:szCs w:val="24"/>
              </w:rPr>
              <w:t>9.904,80</w:t>
            </w:r>
          </w:p>
        </w:tc>
      </w:tr>
      <w:tr w:rsidR="003A0CEA" w:rsidRPr="0051113F" w:rsidTr="005B10C5">
        <w:tc>
          <w:tcPr>
            <w:tcW w:w="1606" w:type="dxa"/>
          </w:tcPr>
          <w:p w:rsidR="003A0CEA" w:rsidRPr="0051113F" w:rsidRDefault="003A0CEA" w:rsidP="005B10C5">
            <w:pPr>
              <w:pStyle w:val="PargrafodaLista"/>
              <w:ind w:left="0"/>
              <w:jc w:val="center"/>
              <w:rPr>
                <w:rFonts w:ascii="Arial" w:hAnsi="Arial" w:cs="Arial"/>
                <w:sz w:val="24"/>
                <w:szCs w:val="24"/>
              </w:rPr>
            </w:pPr>
            <w:r w:rsidRPr="0051113F">
              <w:rPr>
                <w:rFonts w:ascii="Arial" w:hAnsi="Arial" w:cs="Arial"/>
                <w:sz w:val="24"/>
                <w:szCs w:val="24"/>
              </w:rPr>
              <w:t>2019</w:t>
            </w:r>
          </w:p>
        </w:tc>
        <w:tc>
          <w:tcPr>
            <w:tcW w:w="2243" w:type="dxa"/>
          </w:tcPr>
          <w:p w:rsidR="003A0CEA" w:rsidRPr="0051113F" w:rsidRDefault="003A0CEA" w:rsidP="003A0CEA">
            <w:pPr>
              <w:pStyle w:val="PargrafodaLista"/>
              <w:ind w:left="0"/>
              <w:jc w:val="center"/>
              <w:rPr>
                <w:rFonts w:ascii="Arial" w:hAnsi="Arial" w:cs="Arial"/>
                <w:sz w:val="24"/>
                <w:szCs w:val="24"/>
              </w:rPr>
            </w:pPr>
            <w:r w:rsidRPr="0051113F">
              <w:rPr>
                <w:rFonts w:ascii="Arial" w:hAnsi="Arial" w:cs="Arial"/>
                <w:sz w:val="24"/>
                <w:szCs w:val="24"/>
              </w:rPr>
              <w:t>114</w:t>
            </w:r>
          </w:p>
        </w:tc>
        <w:tc>
          <w:tcPr>
            <w:tcW w:w="2126" w:type="dxa"/>
          </w:tcPr>
          <w:p w:rsidR="003A0CEA" w:rsidRPr="0051113F" w:rsidRDefault="003A0CEA" w:rsidP="003A0CEA">
            <w:pPr>
              <w:pStyle w:val="PargrafodaLista"/>
              <w:ind w:left="0"/>
              <w:jc w:val="center"/>
              <w:rPr>
                <w:rFonts w:ascii="Arial" w:hAnsi="Arial" w:cs="Arial"/>
                <w:sz w:val="24"/>
                <w:szCs w:val="24"/>
              </w:rPr>
            </w:pPr>
            <w:r>
              <w:rPr>
                <w:rFonts w:ascii="Arial" w:hAnsi="Arial" w:cs="Arial"/>
                <w:sz w:val="24"/>
                <w:szCs w:val="24"/>
              </w:rPr>
              <w:t>1.416.000,00</w:t>
            </w:r>
          </w:p>
        </w:tc>
        <w:tc>
          <w:tcPr>
            <w:tcW w:w="2055" w:type="dxa"/>
          </w:tcPr>
          <w:p w:rsidR="003A0CEA" w:rsidRPr="0051113F" w:rsidRDefault="003A0CEA" w:rsidP="003A0CEA">
            <w:pPr>
              <w:pStyle w:val="PargrafodaLista"/>
              <w:ind w:left="0"/>
              <w:jc w:val="center"/>
              <w:rPr>
                <w:rFonts w:ascii="Arial" w:hAnsi="Arial" w:cs="Arial"/>
                <w:sz w:val="24"/>
                <w:szCs w:val="24"/>
              </w:rPr>
            </w:pPr>
            <w:r>
              <w:rPr>
                <w:rFonts w:ascii="Arial" w:hAnsi="Arial" w:cs="Arial"/>
                <w:sz w:val="24"/>
                <w:szCs w:val="24"/>
              </w:rPr>
              <w:t>12.421,05</w:t>
            </w:r>
          </w:p>
        </w:tc>
      </w:tr>
      <w:tr w:rsidR="003A0CEA" w:rsidRPr="0051113F" w:rsidTr="005B10C5">
        <w:tc>
          <w:tcPr>
            <w:tcW w:w="1606" w:type="dxa"/>
          </w:tcPr>
          <w:p w:rsidR="003A0CEA" w:rsidRPr="0051113F" w:rsidRDefault="003A0CEA" w:rsidP="005B10C5">
            <w:pPr>
              <w:pStyle w:val="PargrafodaLista"/>
              <w:ind w:left="0"/>
              <w:jc w:val="center"/>
              <w:rPr>
                <w:rFonts w:ascii="Arial" w:hAnsi="Arial" w:cs="Arial"/>
                <w:sz w:val="24"/>
                <w:szCs w:val="24"/>
              </w:rPr>
            </w:pPr>
            <w:r w:rsidRPr="0051113F">
              <w:rPr>
                <w:rFonts w:ascii="Arial" w:hAnsi="Arial" w:cs="Arial"/>
                <w:sz w:val="24"/>
                <w:szCs w:val="24"/>
              </w:rPr>
              <w:t>2020</w:t>
            </w:r>
          </w:p>
        </w:tc>
        <w:tc>
          <w:tcPr>
            <w:tcW w:w="2243" w:type="dxa"/>
          </w:tcPr>
          <w:p w:rsidR="003A0CEA" w:rsidRPr="0051113F" w:rsidRDefault="003A0CEA" w:rsidP="003A0CEA">
            <w:pPr>
              <w:pStyle w:val="PargrafodaLista"/>
              <w:ind w:left="0"/>
              <w:jc w:val="center"/>
              <w:rPr>
                <w:rFonts w:ascii="Arial" w:hAnsi="Arial" w:cs="Arial"/>
                <w:sz w:val="24"/>
                <w:szCs w:val="24"/>
              </w:rPr>
            </w:pPr>
            <w:r w:rsidRPr="0051113F">
              <w:rPr>
                <w:rFonts w:ascii="Arial" w:hAnsi="Arial" w:cs="Arial"/>
                <w:sz w:val="24"/>
                <w:szCs w:val="24"/>
              </w:rPr>
              <w:t>62</w:t>
            </w:r>
          </w:p>
        </w:tc>
        <w:tc>
          <w:tcPr>
            <w:tcW w:w="2126" w:type="dxa"/>
          </w:tcPr>
          <w:p w:rsidR="003A0CEA" w:rsidRPr="0051113F" w:rsidRDefault="003A0CEA" w:rsidP="003A0CEA">
            <w:pPr>
              <w:pStyle w:val="PargrafodaLista"/>
              <w:ind w:left="0"/>
              <w:jc w:val="center"/>
              <w:rPr>
                <w:rFonts w:ascii="Arial" w:hAnsi="Arial" w:cs="Arial"/>
                <w:sz w:val="24"/>
                <w:szCs w:val="24"/>
              </w:rPr>
            </w:pPr>
            <w:r>
              <w:rPr>
                <w:rFonts w:ascii="Arial" w:hAnsi="Arial" w:cs="Arial"/>
                <w:sz w:val="24"/>
                <w:szCs w:val="24"/>
              </w:rPr>
              <w:t>908.000,00</w:t>
            </w:r>
          </w:p>
        </w:tc>
        <w:tc>
          <w:tcPr>
            <w:tcW w:w="2055" w:type="dxa"/>
          </w:tcPr>
          <w:p w:rsidR="003A0CEA" w:rsidRPr="0051113F" w:rsidRDefault="003A0CEA" w:rsidP="003A0CEA">
            <w:pPr>
              <w:pStyle w:val="PargrafodaLista"/>
              <w:ind w:left="0"/>
              <w:jc w:val="center"/>
              <w:rPr>
                <w:rFonts w:ascii="Arial" w:hAnsi="Arial" w:cs="Arial"/>
                <w:sz w:val="24"/>
                <w:szCs w:val="24"/>
              </w:rPr>
            </w:pPr>
            <w:r>
              <w:rPr>
                <w:rFonts w:ascii="Arial" w:hAnsi="Arial" w:cs="Arial"/>
                <w:sz w:val="24"/>
                <w:szCs w:val="24"/>
              </w:rPr>
              <w:t>14.645,16</w:t>
            </w:r>
          </w:p>
        </w:tc>
      </w:tr>
      <w:tr w:rsidR="003A0CEA" w:rsidRPr="0051113F" w:rsidTr="005B10C5">
        <w:tc>
          <w:tcPr>
            <w:tcW w:w="1606" w:type="dxa"/>
          </w:tcPr>
          <w:p w:rsidR="003A0CEA" w:rsidRPr="0051113F" w:rsidRDefault="003A0CEA" w:rsidP="005B10C5">
            <w:pPr>
              <w:pStyle w:val="PargrafodaLista"/>
              <w:ind w:left="0"/>
              <w:jc w:val="center"/>
              <w:rPr>
                <w:rFonts w:ascii="Arial" w:hAnsi="Arial" w:cs="Arial"/>
                <w:sz w:val="24"/>
                <w:szCs w:val="24"/>
              </w:rPr>
            </w:pPr>
            <w:r w:rsidRPr="0051113F">
              <w:rPr>
                <w:rFonts w:ascii="Arial" w:hAnsi="Arial" w:cs="Arial"/>
                <w:sz w:val="24"/>
                <w:szCs w:val="24"/>
              </w:rPr>
              <w:t>2021</w:t>
            </w:r>
          </w:p>
        </w:tc>
        <w:tc>
          <w:tcPr>
            <w:tcW w:w="2243" w:type="dxa"/>
          </w:tcPr>
          <w:p w:rsidR="003A0CEA" w:rsidRPr="0051113F" w:rsidRDefault="003A0CEA" w:rsidP="003A0CEA">
            <w:pPr>
              <w:pStyle w:val="PargrafodaLista"/>
              <w:ind w:left="0"/>
              <w:jc w:val="center"/>
              <w:rPr>
                <w:rFonts w:ascii="Arial" w:hAnsi="Arial" w:cs="Arial"/>
                <w:sz w:val="24"/>
                <w:szCs w:val="24"/>
              </w:rPr>
            </w:pPr>
            <w:r w:rsidRPr="0051113F">
              <w:rPr>
                <w:rFonts w:ascii="Arial" w:hAnsi="Arial" w:cs="Arial"/>
                <w:sz w:val="24"/>
                <w:szCs w:val="24"/>
              </w:rPr>
              <w:t>101</w:t>
            </w:r>
          </w:p>
        </w:tc>
        <w:tc>
          <w:tcPr>
            <w:tcW w:w="2126" w:type="dxa"/>
          </w:tcPr>
          <w:p w:rsidR="003A0CEA" w:rsidRPr="0051113F" w:rsidRDefault="003A0CEA" w:rsidP="003A0CEA">
            <w:pPr>
              <w:pStyle w:val="PargrafodaLista"/>
              <w:ind w:left="0"/>
              <w:jc w:val="center"/>
              <w:rPr>
                <w:rFonts w:ascii="Arial" w:hAnsi="Arial" w:cs="Arial"/>
                <w:sz w:val="24"/>
                <w:szCs w:val="24"/>
              </w:rPr>
            </w:pPr>
            <w:r>
              <w:rPr>
                <w:rFonts w:ascii="Arial" w:hAnsi="Arial" w:cs="Arial"/>
                <w:sz w:val="24"/>
                <w:szCs w:val="24"/>
              </w:rPr>
              <w:t>1.626.000,00</w:t>
            </w:r>
          </w:p>
        </w:tc>
        <w:tc>
          <w:tcPr>
            <w:tcW w:w="2055" w:type="dxa"/>
          </w:tcPr>
          <w:p w:rsidR="003A0CEA" w:rsidRPr="0051113F" w:rsidRDefault="003A0CEA" w:rsidP="003A0CEA">
            <w:pPr>
              <w:pStyle w:val="PargrafodaLista"/>
              <w:ind w:left="0"/>
              <w:jc w:val="center"/>
              <w:rPr>
                <w:rFonts w:ascii="Arial" w:hAnsi="Arial" w:cs="Arial"/>
                <w:sz w:val="24"/>
                <w:szCs w:val="24"/>
              </w:rPr>
            </w:pPr>
            <w:r>
              <w:rPr>
                <w:rFonts w:ascii="Arial" w:hAnsi="Arial" w:cs="Arial"/>
                <w:sz w:val="24"/>
                <w:szCs w:val="24"/>
              </w:rPr>
              <w:t>16.099,01</w:t>
            </w:r>
          </w:p>
        </w:tc>
      </w:tr>
      <w:tr w:rsidR="00A86B2D" w:rsidRPr="001E694D" w:rsidTr="005B10C5">
        <w:tc>
          <w:tcPr>
            <w:tcW w:w="1606" w:type="dxa"/>
          </w:tcPr>
          <w:p w:rsidR="00A86B2D" w:rsidRPr="001E694D" w:rsidRDefault="00A86B2D" w:rsidP="005B10C5">
            <w:pPr>
              <w:pStyle w:val="PargrafodaLista"/>
              <w:ind w:left="0"/>
              <w:jc w:val="center"/>
              <w:rPr>
                <w:rFonts w:ascii="Arial" w:hAnsi="Arial" w:cs="Arial"/>
                <w:b/>
                <w:bCs/>
                <w:sz w:val="24"/>
                <w:szCs w:val="24"/>
              </w:rPr>
            </w:pPr>
            <w:r w:rsidRPr="001E694D">
              <w:rPr>
                <w:rFonts w:ascii="Arial" w:hAnsi="Arial" w:cs="Arial"/>
                <w:b/>
                <w:bCs/>
                <w:sz w:val="24"/>
                <w:szCs w:val="24"/>
              </w:rPr>
              <w:t>TOTAL</w:t>
            </w:r>
          </w:p>
        </w:tc>
        <w:tc>
          <w:tcPr>
            <w:tcW w:w="2243" w:type="dxa"/>
          </w:tcPr>
          <w:p w:rsidR="00A86B2D" w:rsidRPr="001E694D" w:rsidRDefault="001E694D" w:rsidP="003A0CEA">
            <w:pPr>
              <w:pStyle w:val="PargrafodaLista"/>
              <w:ind w:left="0"/>
              <w:jc w:val="center"/>
              <w:rPr>
                <w:rFonts w:ascii="Arial" w:hAnsi="Arial" w:cs="Arial"/>
                <w:b/>
                <w:bCs/>
                <w:sz w:val="24"/>
                <w:szCs w:val="24"/>
              </w:rPr>
            </w:pPr>
            <w:r>
              <w:rPr>
                <w:rFonts w:ascii="Arial" w:hAnsi="Arial" w:cs="Arial"/>
                <w:b/>
                <w:bCs/>
                <w:sz w:val="24"/>
                <w:szCs w:val="24"/>
              </w:rPr>
              <w:t>669</w:t>
            </w:r>
          </w:p>
        </w:tc>
        <w:tc>
          <w:tcPr>
            <w:tcW w:w="2126" w:type="dxa"/>
          </w:tcPr>
          <w:p w:rsidR="00A86B2D" w:rsidRPr="001E694D" w:rsidRDefault="00AF06F5" w:rsidP="003A0CEA">
            <w:pPr>
              <w:pStyle w:val="PargrafodaLista"/>
              <w:ind w:left="0"/>
              <w:jc w:val="center"/>
              <w:rPr>
                <w:rFonts w:ascii="Arial" w:hAnsi="Arial" w:cs="Arial"/>
                <w:b/>
                <w:bCs/>
                <w:sz w:val="24"/>
                <w:szCs w:val="24"/>
              </w:rPr>
            </w:pPr>
            <w:r>
              <w:rPr>
                <w:rFonts w:ascii="Arial" w:hAnsi="Arial" w:cs="Arial"/>
                <w:b/>
                <w:bCs/>
                <w:sz w:val="24"/>
                <w:szCs w:val="24"/>
              </w:rPr>
              <w:t>7.</w:t>
            </w:r>
            <w:r w:rsidR="003D307E">
              <w:rPr>
                <w:rFonts w:ascii="Arial" w:hAnsi="Arial" w:cs="Arial"/>
                <w:b/>
                <w:bCs/>
                <w:sz w:val="24"/>
                <w:szCs w:val="24"/>
              </w:rPr>
              <w:t>682.485,95</w:t>
            </w:r>
          </w:p>
        </w:tc>
        <w:tc>
          <w:tcPr>
            <w:tcW w:w="2055" w:type="dxa"/>
          </w:tcPr>
          <w:p w:rsidR="00A86B2D" w:rsidRPr="001E694D" w:rsidRDefault="003D307E" w:rsidP="003A0CEA">
            <w:pPr>
              <w:pStyle w:val="PargrafodaLista"/>
              <w:ind w:left="0"/>
              <w:jc w:val="center"/>
              <w:rPr>
                <w:rFonts w:ascii="Arial" w:hAnsi="Arial" w:cs="Arial"/>
                <w:b/>
                <w:bCs/>
                <w:sz w:val="24"/>
                <w:szCs w:val="24"/>
              </w:rPr>
            </w:pPr>
            <w:r>
              <w:rPr>
                <w:rFonts w:ascii="Arial" w:hAnsi="Arial" w:cs="Arial"/>
                <w:b/>
                <w:bCs/>
                <w:sz w:val="24"/>
                <w:szCs w:val="24"/>
              </w:rPr>
              <w:t>11.483,54</w:t>
            </w:r>
          </w:p>
        </w:tc>
      </w:tr>
    </w:tbl>
    <w:p w:rsidR="00666170" w:rsidRDefault="00666170" w:rsidP="00666170">
      <w:pPr>
        <w:pStyle w:val="PargrafodaLista"/>
        <w:ind w:left="690"/>
        <w:jc w:val="both"/>
        <w:rPr>
          <w:rFonts w:ascii="Arial" w:hAnsi="Arial" w:cs="Arial"/>
          <w:b/>
          <w:bCs/>
          <w:sz w:val="24"/>
          <w:szCs w:val="24"/>
        </w:rPr>
      </w:pPr>
    </w:p>
    <w:p w:rsidR="008D79E5" w:rsidRDefault="00292220" w:rsidP="00666170">
      <w:pPr>
        <w:pStyle w:val="PargrafodaLista"/>
        <w:ind w:left="690"/>
        <w:jc w:val="both"/>
        <w:rPr>
          <w:rFonts w:ascii="Arial" w:hAnsi="Arial" w:cs="Arial"/>
          <w:b/>
          <w:bCs/>
          <w:sz w:val="24"/>
          <w:szCs w:val="24"/>
        </w:rPr>
      </w:pPr>
      <w:r>
        <w:rPr>
          <w:rFonts w:ascii="Arial" w:hAnsi="Arial" w:cs="Arial"/>
          <w:b/>
          <w:bCs/>
          <w:sz w:val="24"/>
          <w:szCs w:val="24"/>
        </w:rPr>
        <w:t>Desse total de contratações</w:t>
      </w:r>
      <w:r w:rsidR="008471E6">
        <w:rPr>
          <w:rFonts w:ascii="Arial" w:hAnsi="Arial" w:cs="Arial"/>
          <w:b/>
          <w:bCs/>
          <w:sz w:val="24"/>
          <w:szCs w:val="24"/>
        </w:rPr>
        <w:t>,</w:t>
      </w:r>
      <w:r>
        <w:rPr>
          <w:rFonts w:ascii="Arial" w:hAnsi="Arial" w:cs="Arial"/>
          <w:b/>
          <w:bCs/>
          <w:sz w:val="24"/>
          <w:szCs w:val="24"/>
        </w:rPr>
        <w:t xml:space="preserve"> uma parte significativa </w:t>
      </w:r>
      <w:r w:rsidR="00044662">
        <w:rPr>
          <w:rFonts w:ascii="Arial" w:hAnsi="Arial" w:cs="Arial"/>
          <w:b/>
          <w:bCs/>
          <w:sz w:val="24"/>
          <w:szCs w:val="24"/>
        </w:rPr>
        <w:t>ocorre, normalmente, por renovações de contratos, mesmo assim é uma quantidade considerável e importante para a vida financeira da APA e para as dos seus associados.</w:t>
      </w:r>
    </w:p>
    <w:p w:rsidR="00044662" w:rsidRPr="001E694D" w:rsidRDefault="00044662" w:rsidP="00666170">
      <w:pPr>
        <w:pStyle w:val="PargrafodaLista"/>
        <w:ind w:left="690"/>
        <w:jc w:val="both"/>
        <w:rPr>
          <w:rFonts w:ascii="Arial" w:hAnsi="Arial" w:cs="Arial"/>
          <w:b/>
          <w:bCs/>
          <w:sz w:val="24"/>
          <w:szCs w:val="24"/>
        </w:rPr>
      </w:pPr>
    </w:p>
    <w:p w:rsidR="00783095" w:rsidRPr="00783095" w:rsidRDefault="00783095" w:rsidP="00783095">
      <w:pPr>
        <w:pStyle w:val="PargrafodaLista"/>
        <w:numPr>
          <w:ilvl w:val="0"/>
          <w:numId w:val="3"/>
        </w:numPr>
        <w:jc w:val="both"/>
        <w:rPr>
          <w:rFonts w:ascii="Arial" w:hAnsi="Arial" w:cs="Arial"/>
          <w:sz w:val="24"/>
          <w:szCs w:val="24"/>
        </w:rPr>
      </w:pPr>
      <w:r w:rsidRPr="00783095">
        <w:rPr>
          <w:rFonts w:ascii="Arial" w:hAnsi="Arial" w:cs="Arial"/>
          <w:sz w:val="24"/>
          <w:szCs w:val="24"/>
        </w:rPr>
        <w:t xml:space="preserve">A inadimplência em relação a contratos de empréstimos, não honrados é baixa, de R$ 55.639,00, que já está sendo cobrada pelo escritório jurídico contratado para essa finalidade (Itaparica Advogados). Uma pequena parcela desse valor não será cobrada em razão da relação desfavorável do custo para cobrança judicial ser superior ao valor da </w:t>
      </w:r>
      <w:r w:rsidRPr="00783095">
        <w:rPr>
          <w:rFonts w:ascii="Arial" w:hAnsi="Arial" w:cs="Arial"/>
          <w:sz w:val="24"/>
          <w:szCs w:val="24"/>
        </w:rPr>
        <w:lastRenderedPageBreak/>
        <w:t>dívida. Os valores serão baixados do Ativo da APA no exercício corrente (2022).</w:t>
      </w:r>
    </w:p>
    <w:p w:rsidR="00B82AD2" w:rsidRPr="00077931" w:rsidRDefault="00B82AD2" w:rsidP="009C3775">
      <w:pPr>
        <w:pStyle w:val="PargrafodaLista"/>
        <w:numPr>
          <w:ilvl w:val="0"/>
          <w:numId w:val="3"/>
        </w:numPr>
        <w:jc w:val="both"/>
        <w:rPr>
          <w:rFonts w:ascii="Arial" w:hAnsi="Arial" w:cs="Arial"/>
          <w:sz w:val="24"/>
          <w:szCs w:val="24"/>
        </w:rPr>
      </w:pPr>
      <w:r w:rsidRPr="00077931">
        <w:rPr>
          <w:rFonts w:ascii="Arial" w:hAnsi="Arial" w:cs="Arial"/>
          <w:sz w:val="24"/>
          <w:szCs w:val="24"/>
        </w:rPr>
        <w:t xml:space="preserve"> </w:t>
      </w:r>
      <w:r w:rsidR="00452318" w:rsidRPr="00077931">
        <w:rPr>
          <w:rFonts w:ascii="Arial" w:hAnsi="Arial" w:cs="Arial"/>
          <w:sz w:val="24"/>
          <w:szCs w:val="24"/>
        </w:rPr>
        <w:t xml:space="preserve">Em relação às deficiências nas elaborações orçamentárias pelo Conselho Deliberativo, nós acatamos todas as sugestões constantes do relatório emitido e estamos aperfeiçoando a metodologia de elaboração orçamentária para 2022 e o respectivo acompanhamento mensal. </w:t>
      </w:r>
    </w:p>
    <w:p w:rsidR="005A094B" w:rsidRPr="00077931" w:rsidRDefault="00452318" w:rsidP="009C3775">
      <w:pPr>
        <w:pStyle w:val="PargrafodaLista"/>
        <w:numPr>
          <w:ilvl w:val="0"/>
          <w:numId w:val="3"/>
        </w:numPr>
        <w:jc w:val="both"/>
        <w:rPr>
          <w:rFonts w:ascii="Arial" w:hAnsi="Arial" w:cs="Arial"/>
          <w:sz w:val="24"/>
          <w:szCs w:val="24"/>
        </w:rPr>
      </w:pPr>
      <w:r w:rsidRPr="00077931">
        <w:rPr>
          <w:rFonts w:ascii="Arial" w:hAnsi="Arial" w:cs="Arial"/>
          <w:sz w:val="24"/>
          <w:szCs w:val="24"/>
        </w:rPr>
        <w:t xml:space="preserve">No que </w:t>
      </w:r>
      <w:r w:rsidR="008471E6">
        <w:rPr>
          <w:rFonts w:ascii="Arial" w:hAnsi="Arial" w:cs="Arial"/>
          <w:sz w:val="24"/>
          <w:szCs w:val="24"/>
        </w:rPr>
        <w:t xml:space="preserve">diz </w:t>
      </w:r>
      <w:r w:rsidRPr="00077931">
        <w:rPr>
          <w:rFonts w:ascii="Arial" w:hAnsi="Arial" w:cs="Arial"/>
          <w:sz w:val="24"/>
          <w:szCs w:val="24"/>
        </w:rPr>
        <w:t>respeit</w:t>
      </w:r>
      <w:r w:rsidR="008471E6">
        <w:rPr>
          <w:rFonts w:ascii="Arial" w:hAnsi="Arial" w:cs="Arial"/>
          <w:sz w:val="24"/>
          <w:szCs w:val="24"/>
        </w:rPr>
        <w:t>o</w:t>
      </w:r>
      <w:r w:rsidRPr="00077931">
        <w:rPr>
          <w:rFonts w:ascii="Arial" w:hAnsi="Arial" w:cs="Arial"/>
          <w:sz w:val="24"/>
          <w:szCs w:val="24"/>
        </w:rPr>
        <w:t xml:space="preserve"> </w:t>
      </w:r>
      <w:r w:rsidR="008471E6">
        <w:rPr>
          <w:rFonts w:ascii="Arial" w:hAnsi="Arial" w:cs="Arial"/>
          <w:sz w:val="24"/>
          <w:szCs w:val="24"/>
        </w:rPr>
        <w:t>à</w:t>
      </w:r>
      <w:r w:rsidRPr="00077931">
        <w:rPr>
          <w:rFonts w:ascii="Arial" w:hAnsi="Arial" w:cs="Arial"/>
          <w:sz w:val="24"/>
          <w:szCs w:val="24"/>
        </w:rPr>
        <w:t>s despesas com alimentação da diretoria</w:t>
      </w:r>
      <w:r w:rsidR="008471E6">
        <w:rPr>
          <w:rFonts w:ascii="Arial" w:hAnsi="Arial" w:cs="Arial"/>
          <w:sz w:val="24"/>
          <w:szCs w:val="24"/>
        </w:rPr>
        <w:t>,</w:t>
      </w:r>
      <w:r w:rsidRPr="00077931">
        <w:rPr>
          <w:rFonts w:ascii="Arial" w:hAnsi="Arial" w:cs="Arial"/>
          <w:sz w:val="24"/>
          <w:szCs w:val="24"/>
        </w:rPr>
        <w:t xml:space="preserve"> foi elaborada norma regulamentando a sua operacionalidade</w:t>
      </w:r>
      <w:r w:rsidR="008471E6">
        <w:rPr>
          <w:rFonts w:ascii="Arial" w:hAnsi="Arial" w:cs="Arial"/>
          <w:sz w:val="24"/>
          <w:szCs w:val="24"/>
        </w:rPr>
        <w:t>,</w:t>
      </w:r>
      <w:r w:rsidRPr="00077931">
        <w:rPr>
          <w:rFonts w:ascii="Arial" w:hAnsi="Arial" w:cs="Arial"/>
          <w:sz w:val="24"/>
          <w:szCs w:val="24"/>
        </w:rPr>
        <w:t xml:space="preserve"> que foi aprovada na reunião de diretoria de abril de 2022. Vale destacar que a prática já existe na entidade desde o ano de 2000, tendo os valores </w:t>
      </w:r>
      <w:r w:rsidR="00001437">
        <w:rPr>
          <w:rFonts w:ascii="Arial" w:hAnsi="Arial" w:cs="Arial"/>
          <w:sz w:val="24"/>
          <w:szCs w:val="24"/>
        </w:rPr>
        <w:t xml:space="preserve">sido </w:t>
      </w:r>
      <w:r w:rsidRPr="00077931">
        <w:rPr>
          <w:rFonts w:ascii="Arial" w:hAnsi="Arial" w:cs="Arial"/>
          <w:sz w:val="24"/>
          <w:szCs w:val="24"/>
        </w:rPr>
        <w:t>atualizados periodicamente por decisões d</w:t>
      </w:r>
      <w:r w:rsidR="005A094B" w:rsidRPr="00077931">
        <w:rPr>
          <w:rFonts w:ascii="Arial" w:hAnsi="Arial" w:cs="Arial"/>
          <w:sz w:val="24"/>
          <w:szCs w:val="24"/>
        </w:rPr>
        <w:t xml:space="preserve">as diversas </w:t>
      </w:r>
      <w:r w:rsidRPr="00077931">
        <w:rPr>
          <w:rFonts w:ascii="Arial" w:hAnsi="Arial" w:cs="Arial"/>
          <w:sz w:val="24"/>
          <w:szCs w:val="24"/>
        </w:rPr>
        <w:t>diretoria</w:t>
      </w:r>
      <w:r w:rsidR="005A094B" w:rsidRPr="00077931">
        <w:rPr>
          <w:rFonts w:ascii="Arial" w:hAnsi="Arial" w:cs="Arial"/>
          <w:sz w:val="24"/>
          <w:szCs w:val="24"/>
        </w:rPr>
        <w:t>s posteriores.</w:t>
      </w:r>
    </w:p>
    <w:p w:rsidR="00AA075E" w:rsidRPr="00077931" w:rsidRDefault="0087452D" w:rsidP="005A094B">
      <w:pPr>
        <w:pStyle w:val="PargrafodaLista"/>
        <w:numPr>
          <w:ilvl w:val="0"/>
          <w:numId w:val="3"/>
        </w:numPr>
        <w:jc w:val="both"/>
        <w:rPr>
          <w:rFonts w:ascii="Arial" w:hAnsi="Arial" w:cs="Arial"/>
          <w:sz w:val="24"/>
          <w:szCs w:val="24"/>
        </w:rPr>
      </w:pPr>
      <w:r w:rsidRPr="00077931">
        <w:rPr>
          <w:rFonts w:ascii="Arial" w:hAnsi="Arial" w:cs="Arial"/>
          <w:sz w:val="24"/>
          <w:szCs w:val="24"/>
        </w:rPr>
        <w:t xml:space="preserve">Acreditamos que a afirmação contida no relatório do Conselho Deliberativo </w:t>
      </w:r>
      <w:r w:rsidR="005A094B" w:rsidRPr="00077931">
        <w:rPr>
          <w:rFonts w:ascii="Arial" w:hAnsi="Arial" w:cs="Arial"/>
          <w:sz w:val="24"/>
          <w:szCs w:val="24"/>
        </w:rPr>
        <w:t xml:space="preserve">a respeito dos relatórios de opiniões do Auditor Independente, </w:t>
      </w:r>
      <w:r w:rsidRPr="00077931">
        <w:rPr>
          <w:rFonts w:ascii="Arial" w:hAnsi="Arial" w:cs="Arial"/>
          <w:sz w:val="24"/>
          <w:szCs w:val="24"/>
        </w:rPr>
        <w:t>contenha um engano de interpretação, quando relata que ”...</w:t>
      </w:r>
      <w:r w:rsidR="00AA075E" w:rsidRPr="00077931">
        <w:rPr>
          <w:rFonts w:ascii="Arial" w:hAnsi="Arial" w:cs="Arial"/>
          <w:sz w:val="24"/>
          <w:szCs w:val="24"/>
        </w:rPr>
        <w:t xml:space="preserve"> verificou-se que os textos dos exercícios incluídos neste Relatório foram copiados (literalmente) do Relatório de 2016</w:t>
      </w:r>
      <w:r w:rsidRPr="00077931">
        <w:rPr>
          <w:rFonts w:ascii="Arial" w:hAnsi="Arial" w:cs="Arial"/>
          <w:sz w:val="24"/>
          <w:szCs w:val="24"/>
        </w:rPr>
        <w:t>...”.</w:t>
      </w:r>
    </w:p>
    <w:p w:rsidR="00AA075E" w:rsidRPr="00077931" w:rsidRDefault="00AA075E" w:rsidP="005A094B">
      <w:pPr>
        <w:ind w:left="709"/>
        <w:jc w:val="both"/>
        <w:rPr>
          <w:rFonts w:ascii="Arial" w:hAnsi="Arial" w:cs="Arial"/>
          <w:sz w:val="24"/>
          <w:szCs w:val="24"/>
        </w:rPr>
      </w:pPr>
      <w:r w:rsidRPr="00077931">
        <w:rPr>
          <w:rFonts w:ascii="Arial" w:hAnsi="Arial" w:cs="Arial"/>
          <w:sz w:val="24"/>
          <w:szCs w:val="24"/>
        </w:rPr>
        <w:t xml:space="preserve">A </w:t>
      </w:r>
      <w:r w:rsidRPr="00077931">
        <w:rPr>
          <w:rFonts w:ascii="Arial" w:hAnsi="Arial" w:cs="Arial"/>
          <w:b/>
          <w:sz w:val="24"/>
          <w:szCs w:val="24"/>
        </w:rPr>
        <w:t xml:space="preserve">NBC TA 700 </w:t>
      </w:r>
      <w:r w:rsidR="009446C9">
        <w:rPr>
          <w:rFonts w:ascii="Arial" w:hAnsi="Arial" w:cs="Arial"/>
          <w:b/>
          <w:sz w:val="24"/>
          <w:szCs w:val="24"/>
        </w:rPr>
        <w:t>–</w:t>
      </w:r>
      <w:r w:rsidRPr="00077931">
        <w:rPr>
          <w:rFonts w:ascii="Arial" w:hAnsi="Arial" w:cs="Arial"/>
          <w:b/>
          <w:sz w:val="24"/>
          <w:szCs w:val="24"/>
        </w:rPr>
        <w:t xml:space="preserve"> Formação da Opinião e Emissão do Relatório do Auditor Independente Sobre as Demonstrações Contábeis</w:t>
      </w:r>
      <w:r w:rsidRPr="00077931">
        <w:rPr>
          <w:rFonts w:ascii="Arial" w:hAnsi="Arial" w:cs="Arial"/>
          <w:sz w:val="24"/>
          <w:szCs w:val="24"/>
        </w:rPr>
        <w:t xml:space="preserve"> é quem regula o exercício e a modelagem de emissão do relatório do Auditor Independente. A norma em questão foi emitida e sancionada pelo CFC – Conselho Federal de Contabilidade </w:t>
      </w:r>
      <w:r w:rsidR="009446C9">
        <w:rPr>
          <w:rFonts w:ascii="Arial" w:hAnsi="Arial" w:cs="Arial"/>
          <w:sz w:val="24"/>
          <w:szCs w:val="24"/>
        </w:rPr>
        <w:t xml:space="preserve">– </w:t>
      </w:r>
      <w:r w:rsidRPr="00077931">
        <w:rPr>
          <w:rFonts w:ascii="Arial" w:hAnsi="Arial" w:cs="Arial"/>
          <w:sz w:val="24"/>
          <w:szCs w:val="24"/>
        </w:rPr>
        <w:t xml:space="preserve">que rege oficialmente essa etapa do trabalho do Auditor Independente. </w:t>
      </w:r>
    </w:p>
    <w:p w:rsidR="005F6DDE" w:rsidRPr="00077931" w:rsidRDefault="005F6DDE" w:rsidP="005A094B">
      <w:pPr>
        <w:ind w:left="709"/>
        <w:jc w:val="both"/>
        <w:rPr>
          <w:rFonts w:ascii="Arial" w:hAnsi="Arial" w:cs="Arial"/>
          <w:sz w:val="24"/>
          <w:szCs w:val="24"/>
        </w:rPr>
      </w:pPr>
      <w:r w:rsidRPr="00077931">
        <w:rPr>
          <w:rFonts w:ascii="Arial" w:hAnsi="Arial" w:cs="Arial"/>
          <w:sz w:val="24"/>
          <w:szCs w:val="24"/>
        </w:rPr>
        <w:t>Trata-se de um procedimento tradicional em auditoria independente a repetição do modelo, quando as conclusões por um mesmo tipo de opinião sobre o conjunto das Demonstrações Contábeis são as mesmas de exercícios anteriores.</w:t>
      </w:r>
    </w:p>
    <w:p w:rsidR="005F6DDE" w:rsidRPr="00077931" w:rsidRDefault="005F6DDE" w:rsidP="005A094B">
      <w:pPr>
        <w:ind w:left="709"/>
        <w:jc w:val="both"/>
        <w:rPr>
          <w:rFonts w:ascii="Arial" w:hAnsi="Arial" w:cs="Arial"/>
          <w:sz w:val="24"/>
          <w:szCs w:val="24"/>
        </w:rPr>
      </w:pPr>
      <w:r w:rsidRPr="00077931">
        <w:rPr>
          <w:rFonts w:ascii="Arial" w:hAnsi="Arial" w:cs="Arial"/>
          <w:sz w:val="24"/>
          <w:szCs w:val="24"/>
        </w:rPr>
        <w:t>Se olharmos os relatórios dos auditores independentes sobre as Demonstrações Contábeis do BNDES, por exemplo, são praticamente idênticos, com uma ou outra exceção.</w:t>
      </w:r>
    </w:p>
    <w:p w:rsidR="005F6DDE" w:rsidRPr="00077931" w:rsidRDefault="005F6DDE" w:rsidP="005A094B">
      <w:pPr>
        <w:ind w:left="709"/>
        <w:jc w:val="both"/>
        <w:rPr>
          <w:rFonts w:ascii="Arial" w:hAnsi="Arial" w:cs="Arial"/>
          <w:sz w:val="24"/>
          <w:szCs w:val="24"/>
        </w:rPr>
      </w:pPr>
      <w:r w:rsidRPr="00077931">
        <w:rPr>
          <w:rFonts w:ascii="Arial" w:hAnsi="Arial" w:cs="Arial"/>
          <w:sz w:val="24"/>
          <w:szCs w:val="24"/>
        </w:rPr>
        <w:t>Houve</w:t>
      </w:r>
      <w:r w:rsidR="009446C9">
        <w:rPr>
          <w:rFonts w:ascii="Arial" w:hAnsi="Arial" w:cs="Arial"/>
          <w:sz w:val="24"/>
          <w:szCs w:val="24"/>
        </w:rPr>
        <w:t>,</w:t>
      </w:r>
      <w:r w:rsidRPr="00077931">
        <w:rPr>
          <w:rFonts w:ascii="Arial" w:hAnsi="Arial" w:cs="Arial"/>
          <w:sz w:val="24"/>
          <w:szCs w:val="24"/>
        </w:rPr>
        <w:t xml:space="preserve"> sim</w:t>
      </w:r>
      <w:r w:rsidR="009446C9">
        <w:rPr>
          <w:rFonts w:ascii="Arial" w:hAnsi="Arial" w:cs="Arial"/>
          <w:sz w:val="24"/>
          <w:szCs w:val="24"/>
        </w:rPr>
        <w:t>,</w:t>
      </w:r>
      <w:r w:rsidRPr="00077931">
        <w:rPr>
          <w:rFonts w:ascii="Arial" w:hAnsi="Arial" w:cs="Arial"/>
          <w:sz w:val="24"/>
          <w:szCs w:val="24"/>
        </w:rPr>
        <w:t xml:space="preserve"> erro da expressão </w:t>
      </w:r>
      <w:r w:rsidR="009446C9">
        <w:rPr>
          <w:rFonts w:ascii="Arial" w:hAnsi="Arial" w:cs="Arial"/>
          <w:sz w:val="24"/>
          <w:szCs w:val="24"/>
        </w:rPr>
        <w:t>“</w:t>
      </w:r>
      <w:r w:rsidRPr="009446C9">
        <w:rPr>
          <w:rFonts w:ascii="Arial" w:hAnsi="Arial" w:cs="Arial"/>
          <w:i/>
          <w:sz w:val="24"/>
          <w:szCs w:val="24"/>
        </w:rPr>
        <w:t>superávit</w:t>
      </w:r>
      <w:r w:rsidR="009446C9">
        <w:rPr>
          <w:rFonts w:ascii="Arial" w:hAnsi="Arial" w:cs="Arial"/>
          <w:i/>
          <w:sz w:val="24"/>
          <w:szCs w:val="24"/>
        </w:rPr>
        <w:t>”</w:t>
      </w:r>
      <w:r w:rsidRPr="00077931">
        <w:rPr>
          <w:rFonts w:ascii="Arial" w:hAnsi="Arial" w:cs="Arial"/>
          <w:sz w:val="24"/>
          <w:szCs w:val="24"/>
        </w:rPr>
        <w:t xml:space="preserve"> por </w:t>
      </w:r>
      <w:r w:rsidR="009446C9">
        <w:rPr>
          <w:rFonts w:ascii="Arial" w:hAnsi="Arial" w:cs="Arial"/>
          <w:sz w:val="24"/>
          <w:szCs w:val="24"/>
        </w:rPr>
        <w:t>“</w:t>
      </w:r>
      <w:r w:rsidRPr="009446C9">
        <w:rPr>
          <w:rFonts w:ascii="Arial" w:hAnsi="Arial" w:cs="Arial"/>
          <w:i/>
          <w:sz w:val="24"/>
          <w:szCs w:val="24"/>
        </w:rPr>
        <w:t>déficit</w:t>
      </w:r>
      <w:r w:rsidR="009446C9">
        <w:rPr>
          <w:rFonts w:ascii="Arial" w:hAnsi="Arial" w:cs="Arial"/>
          <w:i/>
          <w:sz w:val="24"/>
          <w:szCs w:val="24"/>
        </w:rPr>
        <w:t>”</w:t>
      </w:r>
      <w:r w:rsidR="009446C9">
        <w:rPr>
          <w:rFonts w:ascii="Arial" w:hAnsi="Arial" w:cs="Arial"/>
          <w:sz w:val="24"/>
          <w:szCs w:val="24"/>
        </w:rPr>
        <w:t xml:space="preserve">, </w:t>
      </w:r>
      <w:r w:rsidRPr="00077931">
        <w:rPr>
          <w:rFonts w:ascii="Arial" w:hAnsi="Arial" w:cs="Arial"/>
          <w:sz w:val="24"/>
          <w:szCs w:val="24"/>
        </w:rPr>
        <w:t xml:space="preserve">que foi corrigido pelo profissional quando </w:t>
      </w:r>
      <w:r w:rsidR="00AF09BA" w:rsidRPr="00077931">
        <w:rPr>
          <w:rFonts w:ascii="Arial" w:hAnsi="Arial" w:cs="Arial"/>
          <w:sz w:val="24"/>
          <w:szCs w:val="24"/>
        </w:rPr>
        <w:t>comunicado.</w:t>
      </w:r>
    </w:p>
    <w:p w:rsidR="009842CD" w:rsidRPr="00077931" w:rsidRDefault="009842CD" w:rsidP="009842CD">
      <w:pPr>
        <w:pStyle w:val="PargrafodaLista"/>
        <w:numPr>
          <w:ilvl w:val="0"/>
          <w:numId w:val="3"/>
        </w:numPr>
        <w:jc w:val="both"/>
        <w:rPr>
          <w:rFonts w:ascii="Arial" w:hAnsi="Arial" w:cs="Arial"/>
          <w:sz w:val="24"/>
          <w:szCs w:val="24"/>
        </w:rPr>
      </w:pPr>
      <w:r w:rsidRPr="00077931">
        <w:rPr>
          <w:rFonts w:ascii="Arial" w:hAnsi="Arial" w:cs="Arial"/>
          <w:sz w:val="24"/>
          <w:szCs w:val="24"/>
        </w:rPr>
        <w:t>O Conselho Deliberativo</w:t>
      </w:r>
      <w:r w:rsidR="00353FB8">
        <w:rPr>
          <w:rFonts w:ascii="Arial" w:hAnsi="Arial" w:cs="Arial"/>
          <w:sz w:val="24"/>
          <w:szCs w:val="24"/>
        </w:rPr>
        <w:t>,</w:t>
      </w:r>
      <w:r w:rsidRPr="00077931">
        <w:rPr>
          <w:rFonts w:ascii="Arial" w:hAnsi="Arial" w:cs="Arial"/>
          <w:sz w:val="24"/>
          <w:szCs w:val="24"/>
        </w:rPr>
        <w:t xml:space="preserve"> ao término do seu relatório</w:t>
      </w:r>
      <w:r w:rsidR="00353FB8">
        <w:rPr>
          <w:rFonts w:ascii="Arial" w:hAnsi="Arial" w:cs="Arial"/>
          <w:sz w:val="24"/>
          <w:szCs w:val="24"/>
        </w:rPr>
        <w:t>,</w:t>
      </w:r>
      <w:r w:rsidRPr="00077931">
        <w:rPr>
          <w:rFonts w:ascii="Arial" w:hAnsi="Arial" w:cs="Arial"/>
          <w:sz w:val="24"/>
          <w:szCs w:val="24"/>
        </w:rPr>
        <w:t xml:space="preserve"> faz 13 recomendações à Diretoria que foram atendidas em sua maioria. </w:t>
      </w:r>
    </w:p>
    <w:p w:rsidR="0067550D" w:rsidRPr="00077931" w:rsidRDefault="009842CD" w:rsidP="009842CD">
      <w:pPr>
        <w:pStyle w:val="PargrafodaLista"/>
        <w:numPr>
          <w:ilvl w:val="0"/>
          <w:numId w:val="4"/>
        </w:numPr>
        <w:jc w:val="both"/>
        <w:rPr>
          <w:rFonts w:ascii="Arial" w:hAnsi="Arial" w:cs="Arial"/>
          <w:sz w:val="24"/>
          <w:szCs w:val="24"/>
        </w:rPr>
      </w:pPr>
      <w:r w:rsidRPr="00077931">
        <w:rPr>
          <w:rFonts w:ascii="Arial" w:hAnsi="Arial" w:cs="Arial"/>
          <w:sz w:val="24"/>
          <w:szCs w:val="24"/>
        </w:rPr>
        <w:t>Doravante não haverá mais atrasos na remessa dos documentos a serem submetidos aos Conselhos Fiscal, Deliberativo e divulgação aos Associados, a partir da reorganização interna realizada pela Diretoria.</w:t>
      </w:r>
    </w:p>
    <w:p w:rsidR="0067550D" w:rsidRPr="00077931" w:rsidRDefault="0067550D" w:rsidP="009842CD">
      <w:pPr>
        <w:pStyle w:val="PargrafodaLista"/>
        <w:numPr>
          <w:ilvl w:val="0"/>
          <w:numId w:val="4"/>
        </w:numPr>
        <w:jc w:val="both"/>
        <w:rPr>
          <w:rFonts w:ascii="Arial" w:hAnsi="Arial" w:cs="Arial"/>
          <w:sz w:val="24"/>
          <w:szCs w:val="24"/>
        </w:rPr>
      </w:pPr>
      <w:r w:rsidRPr="00077931">
        <w:rPr>
          <w:rFonts w:ascii="Arial" w:hAnsi="Arial" w:cs="Arial"/>
          <w:sz w:val="24"/>
          <w:szCs w:val="24"/>
        </w:rPr>
        <w:t>O Relatório do Conselho Deliberativo foi divulgado nas mídias oficiais da APA e está disponível no site, bem como os relatórios contábeis que lhes serviu de base.</w:t>
      </w:r>
    </w:p>
    <w:p w:rsidR="009842CD" w:rsidRPr="00077931" w:rsidRDefault="009842CD" w:rsidP="009842CD">
      <w:pPr>
        <w:pStyle w:val="PargrafodaLista"/>
        <w:numPr>
          <w:ilvl w:val="0"/>
          <w:numId w:val="4"/>
        </w:numPr>
        <w:jc w:val="both"/>
        <w:rPr>
          <w:rFonts w:ascii="Arial" w:hAnsi="Arial" w:cs="Arial"/>
          <w:sz w:val="24"/>
          <w:szCs w:val="24"/>
        </w:rPr>
      </w:pPr>
      <w:r w:rsidRPr="00077931">
        <w:rPr>
          <w:rFonts w:ascii="Arial" w:hAnsi="Arial" w:cs="Arial"/>
          <w:sz w:val="24"/>
          <w:szCs w:val="24"/>
        </w:rPr>
        <w:t>A Assembleia Geral Ordinária para que os Associados decidam sobre os exercícios de 201</w:t>
      </w:r>
      <w:r w:rsidR="00783095">
        <w:rPr>
          <w:rFonts w:ascii="Arial" w:hAnsi="Arial" w:cs="Arial"/>
          <w:sz w:val="24"/>
          <w:szCs w:val="24"/>
        </w:rPr>
        <w:t>6</w:t>
      </w:r>
      <w:r w:rsidRPr="00077931">
        <w:rPr>
          <w:rFonts w:ascii="Arial" w:hAnsi="Arial" w:cs="Arial"/>
          <w:sz w:val="24"/>
          <w:szCs w:val="24"/>
        </w:rPr>
        <w:t xml:space="preserve"> a 2020 está convocada para o dia 20 de maio de 2021.</w:t>
      </w:r>
    </w:p>
    <w:p w:rsidR="009842CD" w:rsidRPr="00077931" w:rsidRDefault="009842CD" w:rsidP="009842CD">
      <w:pPr>
        <w:pStyle w:val="PargrafodaLista"/>
        <w:numPr>
          <w:ilvl w:val="0"/>
          <w:numId w:val="4"/>
        </w:numPr>
        <w:jc w:val="both"/>
        <w:rPr>
          <w:rFonts w:ascii="Arial" w:hAnsi="Arial" w:cs="Arial"/>
          <w:sz w:val="24"/>
          <w:szCs w:val="24"/>
        </w:rPr>
      </w:pPr>
      <w:r w:rsidRPr="00077931">
        <w:rPr>
          <w:rFonts w:ascii="Arial" w:hAnsi="Arial" w:cs="Arial"/>
          <w:sz w:val="24"/>
          <w:szCs w:val="24"/>
        </w:rPr>
        <w:lastRenderedPageBreak/>
        <w:t>Os contratos solicitados pelo Conselho Deliberativo foram encaminhados, com a exceção do seguro de empréstimos que se trata de um procedimento administrativo, não houve a contratação de apólice de seguros para esse objetivo.</w:t>
      </w:r>
    </w:p>
    <w:p w:rsidR="009842CD" w:rsidRPr="00077931" w:rsidRDefault="009842CD" w:rsidP="009842CD">
      <w:pPr>
        <w:pStyle w:val="PargrafodaLista"/>
        <w:numPr>
          <w:ilvl w:val="0"/>
          <w:numId w:val="4"/>
        </w:numPr>
        <w:jc w:val="both"/>
        <w:rPr>
          <w:rFonts w:ascii="Arial" w:hAnsi="Arial" w:cs="Arial"/>
          <w:sz w:val="24"/>
          <w:szCs w:val="24"/>
        </w:rPr>
      </w:pPr>
      <w:r w:rsidRPr="00077931">
        <w:rPr>
          <w:rFonts w:ascii="Arial" w:hAnsi="Arial" w:cs="Arial"/>
          <w:sz w:val="24"/>
          <w:szCs w:val="24"/>
        </w:rPr>
        <w:t>Como já comentado</w:t>
      </w:r>
      <w:r w:rsidR="00353FB8">
        <w:rPr>
          <w:rFonts w:ascii="Arial" w:hAnsi="Arial" w:cs="Arial"/>
          <w:sz w:val="24"/>
          <w:szCs w:val="24"/>
        </w:rPr>
        <w:t>,</w:t>
      </w:r>
      <w:r w:rsidRPr="00077931">
        <w:rPr>
          <w:rFonts w:ascii="Arial" w:hAnsi="Arial" w:cs="Arial"/>
          <w:sz w:val="24"/>
          <w:szCs w:val="24"/>
        </w:rPr>
        <w:t xml:space="preserve"> foi aprovado em reunião de diretoria de abril de 2021, norma para reembolso de gastos com alimentação dos membros da diretoria e conselheiros.</w:t>
      </w:r>
    </w:p>
    <w:p w:rsidR="009842CD" w:rsidRPr="00077931" w:rsidRDefault="009842CD" w:rsidP="009842CD">
      <w:pPr>
        <w:pStyle w:val="PargrafodaLista"/>
        <w:numPr>
          <w:ilvl w:val="0"/>
          <w:numId w:val="4"/>
        </w:numPr>
        <w:jc w:val="both"/>
        <w:rPr>
          <w:rFonts w:ascii="Arial" w:hAnsi="Arial" w:cs="Arial"/>
          <w:sz w:val="24"/>
          <w:szCs w:val="24"/>
        </w:rPr>
      </w:pPr>
      <w:r w:rsidRPr="00077931">
        <w:rPr>
          <w:rFonts w:ascii="Arial" w:hAnsi="Arial" w:cs="Arial"/>
          <w:sz w:val="24"/>
          <w:szCs w:val="24"/>
        </w:rPr>
        <w:t xml:space="preserve"> </w:t>
      </w:r>
      <w:r w:rsidR="0067550D" w:rsidRPr="00077931">
        <w:rPr>
          <w:rFonts w:ascii="Arial" w:hAnsi="Arial" w:cs="Arial"/>
          <w:sz w:val="24"/>
          <w:szCs w:val="24"/>
        </w:rPr>
        <w:t>As planilhas de gastos com a Diretoria Social e de Comunicação realizados em 2019 já foram encaminhadas ao Conselho Deliberativo.</w:t>
      </w:r>
    </w:p>
    <w:p w:rsidR="0067550D" w:rsidRPr="00077931" w:rsidRDefault="0067550D" w:rsidP="009842CD">
      <w:pPr>
        <w:pStyle w:val="PargrafodaLista"/>
        <w:numPr>
          <w:ilvl w:val="0"/>
          <w:numId w:val="4"/>
        </w:numPr>
        <w:jc w:val="both"/>
        <w:rPr>
          <w:rFonts w:ascii="Arial" w:hAnsi="Arial" w:cs="Arial"/>
          <w:sz w:val="24"/>
          <w:szCs w:val="24"/>
        </w:rPr>
      </w:pPr>
      <w:r w:rsidRPr="00077931">
        <w:rPr>
          <w:rFonts w:ascii="Arial" w:hAnsi="Arial" w:cs="Arial"/>
          <w:sz w:val="24"/>
          <w:szCs w:val="24"/>
        </w:rPr>
        <w:t>No que respeita à recomendação de envio prévio de estudo de viabilidade e previsão de comprometimento financeiro da APA-FAPES/BNDES teria com as prestações de empréstimo para aquisição de salas, não se aplica</w:t>
      </w:r>
      <w:r w:rsidR="00DA516D">
        <w:rPr>
          <w:rFonts w:ascii="Arial" w:hAnsi="Arial" w:cs="Arial"/>
          <w:sz w:val="24"/>
          <w:szCs w:val="24"/>
        </w:rPr>
        <w:t>,</w:t>
      </w:r>
      <w:r w:rsidRPr="00077931">
        <w:rPr>
          <w:rFonts w:ascii="Arial" w:hAnsi="Arial" w:cs="Arial"/>
          <w:sz w:val="24"/>
          <w:szCs w:val="24"/>
        </w:rPr>
        <w:t xml:space="preserve"> em razão do acordo firmado com a FAPES para a locação das salas do EDSERJ</w:t>
      </w:r>
      <w:r w:rsidR="00DA516D">
        <w:rPr>
          <w:rFonts w:ascii="Arial" w:hAnsi="Arial" w:cs="Arial"/>
          <w:sz w:val="24"/>
          <w:szCs w:val="24"/>
        </w:rPr>
        <w:t>,</w:t>
      </w:r>
      <w:r w:rsidRPr="00077931">
        <w:rPr>
          <w:rFonts w:ascii="Arial" w:hAnsi="Arial" w:cs="Arial"/>
          <w:sz w:val="24"/>
          <w:szCs w:val="24"/>
        </w:rPr>
        <w:t xml:space="preserve"> hoje já ocupadas pela entidade, em 2020. Não há</w:t>
      </w:r>
      <w:r w:rsidR="00DA516D">
        <w:rPr>
          <w:rFonts w:ascii="Arial" w:hAnsi="Arial" w:cs="Arial"/>
          <w:sz w:val="24"/>
          <w:szCs w:val="24"/>
        </w:rPr>
        <w:t>,</w:t>
      </w:r>
      <w:r w:rsidRPr="00077931">
        <w:rPr>
          <w:rFonts w:ascii="Arial" w:hAnsi="Arial" w:cs="Arial"/>
          <w:sz w:val="24"/>
          <w:szCs w:val="24"/>
        </w:rPr>
        <w:t xml:space="preserve"> em curto prazo</w:t>
      </w:r>
      <w:r w:rsidR="00DA516D">
        <w:rPr>
          <w:rFonts w:ascii="Arial" w:hAnsi="Arial" w:cs="Arial"/>
          <w:sz w:val="24"/>
          <w:szCs w:val="24"/>
        </w:rPr>
        <w:t>,</w:t>
      </w:r>
      <w:r w:rsidRPr="00077931">
        <w:rPr>
          <w:rFonts w:ascii="Arial" w:hAnsi="Arial" w:cs="Arial"/>
          <w:sz w:val="24"/>
          <w:szCs w:val="24"/>
        </w:rPr>
        <w:t xml:space="preserve"> previsão de aquisição de imóvel ou de contratação de empréstimo para esse fim.</w:t>
      </w:r>
    </w:p>
    <w:p w:rsidR="0067550D" w:rsidRPr="00077931" w:rsidRDefault="0067550D" w:rsidP="009842CD">
      <w:pPr>
        <w:pStyle w:val="PargrafodaLista"/>
        <w:numPr>
          <w:ilvl w:val="0"/>
          <w:numId w:val="4"/>
        </w:numPr>
        <w:jc w:val="both"/>
        <w:rPr>
          <w:rFonts w:ascii="Arial" w:hAnsi="Arial" w:cs="Arial"/>
          <w:sz w:val="24"/>
          <w:szCs w:val="24"/>
        </w:rPr>
      </w:pPr>
      <w:r w:rsidRPr="00077931">
        <w:rPr>
          <w:rFonts w:ascii="Arial" w:hAnsi="Arial" w:cs="Arial"/>
          <w:sz w:val="24"/>
          <w:szCs w:val="24"/>
        </w:rPr>
        <w:t>No que respeita às recomendações relativas à reforma estatutária</w:t>
      </w:r>
      <w:proofErr w:type="gramStart"/>
      <w:r w:rsidRPr="00077931">
        <w:rPr>
          <w:rFonts w:ascii="Arial" w:hAnsi="Arial" w:cs="Arial"/>
          <w:sz w:val="24"/>
          <w:szCs w:val="24"/>
        </w:rPr>
        <w:t xml:space="preserve">  </w:t>
      </w:r>
      <w:proofErr w:type="gramEnd"/>
      <w:r w:rsidRPr="00077931">
        <w:rPr>
          <w:rFonts w:ascii="Arial" w:hAnsi="Arial" w:cs="Arial"/>
          <w:sz w:val="24"/>
          <w:szCs w:val="24"/>
        </w:rPr>
        <w:t>e que considera a natural necessidade do amplo debate com o corpo social, essas serão colocadas em prática a partir da gestão da nova diretoria</w:t>
      </w:r>
      <w:r w:rsidR="00295F8F">
        <w:rPr>
          <w:rFonts w:ascii="Arial" w:hAnsi="Arial" w:cs="Arial"/>
          <w:sz w:val="24"/>
          <w:szCs w:val="24"/>
        </w:rPr>
        <w:t>,</w:t>
      </w:r>
      <w:r w:rsidRPr="00077931">
        <w:rPr>
          <w:rFonts w:ascii="Arial" w:hAnsi="Arial" w:cs="Arial"/>
          <w:sz w:val="24"/>
          <w:szCs w:val="24"/>
        </w:rPr>
        <w:t xml:space="preserve"> que assumirá a partir do dia 01.06.2022.</w:t>
      </w:r>
    </w:p>
    <w:p w:rsidR="0067550D" w:rsidRPr="00077931" w:rsidRDefault="00077931" w:rsidP="009842CD">
      <w:pPr>
        <w:pStyle w:val="PargrafodaLista"/>
        <w:numPr>
          <w:ilvl w:val="0"/>
          <w:numId w:val="4"/>
        </w:numPr>
        <w:jc w:val="both"/>
        <w:rPr>
          <w:rFonts w:ascii="Arial" w:hAnsi="Arial" w:cs="Arial"/>
          <w:sz w:val="24"/>
          <w:szCs w:val="24"/>
        </w:rPr>
      </w:pPr>
      <w:r w:rsidRPr="00077931">
        <w:rPr>
          <w:rFonts w:ascii="Arial" w:hAnsi="Arial" w:cs="Arial"/>
          <w:sz w:val="24"/>
          <w:szCs w:val="24"/>
        </w:rPr>
        <w:t>Também</w:t>
      </w:r>
      <w:r w:rsidR="00295F8F">
        <w:rPr>
          <w:rFonts w:ascii="Arial" w:hAnsi="Arial" w:cs="Arial"/>
          <w:sz w:val="24"/>
          <w:szCs w:val="24"/>
        </w:rPr>
        <w:t>,</w:t>
      </w:r>
      <w:r w:rsidRPr="00077931">
        <w:rPr>
          <w:rFonts w:ascii="Arial" w:hAnsi="Arial" w:cs="Arial"/>
          <w:sz w:val="24"/>
          <w:szCs w:val="24"/>
        </w:rPr>
        <w:t xml:space="preserve"> a partir do dia 01.06.2022 com a condução pela nova diretoria</w:t>
      </w:r>
      <w:r w:rsidR="00295F8F">
        <w:rPr>
          <w:rFonts w:ascii="Arial" w:hAnsi="Arial" w:cs="Arial"/>
          <w:sz w:val="24"/>
          <w:szCs w:val="24"/>
        </w:rPr>
        <w:t>,</w:t>
      </w:r>
      <w:r w:rsidRPr="00077931">
        <w:rPr>
          <w:rFonts w:ascii="Arial" w:hAnsi="Arial" w:cs="Arial"/>
          <w:sz w:val="24"/>
          <w:szCs w:val="24"/>
        </w:rPr>
        <w:t xml:space="preserve"> serão realizados estudos, com o assessoramento de profissionais e ou empresas especializadas que visem o aprimoramento dos serviços e dos relatórios gerenciais que permitam aprimorar transparência dos atos de gestão.</w:t>
      </w:r>
    </w:p>
    <w:p w:rsidR="00077931" w:rsidRPr="00077931" w:rsidRDefault="00077931" w:rsidP="009842CD">
      <w:pPr>
        <w:pStyle w:val="PargrafodaLista"/>
        <w:numPr>
          <w:ilvl w:val="0"/>
          <w:numId w:val="4"/>
        </w:numPr>
        <w:jc w:val="both"/>
        <w:rPr>
          <w:rFonts w:ascii="Arial" w:hAnsi="Arial" w:cs="Arial"/>
          <w:sz w:val="24"/>
          <w:szCs w:val="24"/>
        </w:rPr>
      </w:pPr>
      <w:r w:rsidRPr="00077931">
        <w:rPr>
          <w:rFonts w:ascii="Arial" w:hAnsi="Arial" w:cs="Arial"/>
          <w:sz w:val="24"/>
          <w:szCs w:val="24"/>
        </w:rPr>
        <w:t xml:space="preserve">Caberá, também, </w:t>
      </w:r>
      <w:r w:rsidR="00295F8F">
        <w:rPr>
          <w:rFonts w:ascii="Arial" w:hAnsi="Arial" w:cs="Arial"/>
          <w:sz w:val="24"/>
          <w:szCs w:val="24"/>
        </w:rPr>
        <w:t>à</w:t>
      </w:r>
      <w:r w:rsidRPr="00077931">
        <w:rPr>
          <w:rFonts w:ascii="Arial" w:hAnsi="Arial" w:cs="Arial"/>
          <w:sz w:val="24"/>
          <w:szCs w:val="24"/>
        </w:rPr>
        <w:t xml:space="preserve"> nova gestão, a contratação de profissional ou empresa de RH-Recursos Humanos para identificar as oportunidades de melhoria em nosso grupo de colaboradores, propor treinamento e uma política formal de salários e benefícios.</w:t>
      </w:r>
    </w:p>
    <w:p w:rsidR="00077931" w:rsidRPr="00077931" w:rsidRDefault="00077931" w:rsidP="0067550D">
      <w:pPr>
        <w:pStyle w:val="PargrafodaLista"/>
        <w:ind w:left="690"/>
        <w:jc w:val="both"/>
        <w:rPr>
          <w:rFonts w:ascii="Arial" w:hAnsi="Arial" w:cs="Arial"/>
          <w:sz w:val="24"/>
          <w:szCs w:val="24"/>
        </w:rPr>
      </w:pPr>
    </w:p>
    <w:p w:rsidR="009842CD" w:rsidRPr="00077931" w:rsidRDefault="00077931" w:rsidP="0067550D">
      <w:pPr>
        <w:pStyle w:val="PargrafodaLista"/>
        <w:ind w:left="690"/>
        <w:jc w:val="both"/>
        <w:rPr>
          <w:rFonts w:ascii="Arial" w:hAnsi="Arial" w:cs="Arial"/>
          <w:b/>
          <w:sz w:val="24"/>
          <w:szCs w:val="24"/>
        </w:rPr>
      </w:pPr>
      <w:r w:rsidRPr="00077931">
        <w:rPr>
          <w:rFonts w:ascii="Arial" w:hAnsi="Arial" w:cs="Arial"/>
          <w:b/>
          <w:sz w:val="24"/>
          <w:szCs w:val="24"/>
        </w:rPr>
        <w:t>Conclusão</w:t>
      </w:r>
    </w:p>
    <w:p w:rsidR="00077931" w:rsidRDefault="00077931" w:rsidP="0067550D">
      <w:pPr>
        <w:pStyle w:val="PargrafodaLista"/>
        <w:ind w:left="690"/>
        <w:jc w:val="both"/>
      </w:pPr>
    </w:p>
    <w:p w:rsidR="00077931" w:rsidRDefault="00077931" w:rsidP="00077931">
      <w:pPr>
        <w:pStyle w:val="PargrafodaLista"/>
        <w:ind w:left="0"/>
        <w:jc w:val="both"/>
        <w:rPr>
          <w:rFonts w:ascii="Arial" w:hAnsi="Arial" w:cs="Arial"/>
          <w:sz w:val="24"/>
          <w:szCs w:val="24"/>
        </w:rPr>
      </w:pPr>
      <w:r w:rsidRPr="00077931">
        <w:rPr>
          <w:rFonts w:ascii="Arial" w:hAnsi="Arial" w:cs="Arial"/>
          <w:sz w:val="24"/>
          <w:szCs w:val="24"/>
        </w:rPr>
        <w:t>Esse relatório</w:t>
      </w:r>
      <w:r>
        <w:rPr>
          <w:rFonts w:ascii="Arial" w:hAnsi="Arial" w:cs="Arial"/>
          <w:sz w:val="24"/>
          <w:szCs w:val="24"/>
        </w:rPr>
        <w:t xml:space="preserve"> teve por objetivo esclarecer aos associados as razões que contribuíram para o não cumprimento dos prazos previstos no Estatuto da APA-FAPES/BNDES e submeter a realidade dos </w:t>
      </w:r>
      <w:r w:rsidR="00C97A8E">
        <w:rPr>
          <w:rFonts w:ascii="Arial" w:hAnsi="Arial" w:cs="Arial"/>
          <w:sz w:val="24"/>
          <w:szCs w:val="24"/>
        </w:rPr>
        <w:t xml:space="preserve">números oficiais contidos em seus relatórios contábeis. </w:t>
      </w:r>
    </w:p>
    <w:p w:rsidR="00C97A8E" w:rsidRDefault="00C97A8E" w:rsidP="00077931">
      <w:pPr>
        <w:pStyle w:val="PargrafodaLista"/>
        <w:ind w:left="0"/>
        <w:jc w:val="both"/>
        <w:rPr>
          <w:rFonts w:ascii="Arial" w:hAnsi="Arial" w:cs="Arial"/>
          <w:sz w:val="24"/>
          <w:szCs w:val="24"/>
        </w:rPr>
      </w:pPr>
      <w:r>
        <w:rPr>
          <w:rFonts w:ascii="Arial" w:hAnsi="Arial" w:cs="Arial"/>
          <w:sz w:val="24"/>
          <w:szCs w:val="24"/>
        </w:rPr>
        <w:t>Temos consciência de que podemos e devemos melhorar os procedimentos administrativos da APA, alguns já alterados</w:t>
      </w:r>
      <w:r w:rsidR="00295F8F">
        <w:rPr>
          <w:rFonts w:ascii="Arial" w:hAnsi="Arial" w:cs="Arial"/>
          <w:sz w:val="24"/>
          <w:szCs w:val="24"/>
        </w:rPr>
        <w:t>,</w:t>
      </w:r>
      <w:r>
        <w:rPr>
          <w:rFonts w:ascii="Arial" w:hAnsi="Arial" w:cs="Arial"/>
          <w:sz w:val="24"/>
          <w:szCs w:val="24"/>
        </w:rPr>
        <w:t xml:space="preserve"> atendendo às recomendações provenientes da Auditoria Independente, do Conselho Fiscal e do Conselho Deliberativo, outros que serão realizados pela futura diretoria a ser empossada em 01.06.2022.</w:t>
      </w:r>
    </w:p>
    <w:p w:rsidR="00C97A8E" w:rsidRDefault="00C97A8E" w:rsidP="00077931">
      <w:pPr>
        <w:pStyle w:val="PargrafodaLista"/>
        <w:ind w:left="0"/>
        <w:jc w:val="both"/>
        <w:rPr>
          <w:rFonts w:ascii="Arial" w:hAnsi="Arial" w:cs="Arial"/>
          <w:sz w:val="24"/>
          <w:szCs w:val="24"/>
        </w:rPr>
      </w:pPr>
      <w:r>
        <w:rPr>
          <w:rFonts w:ascii="Arial" w:hAnsi="Arial" w:cs="Arial"/>
          <w:sz w:val="24"/>
          <w:szCs w:val="24"/>
        </w:rPr>
        <w:t>É importante</w:t>
      </w:r>
      <w:bookmarkStart w:id="0" w:name="_GoBack"/>
      <w:bookmarkEnd w:id="0"/>
      <w:r>
        <w:rPr>
          <w:rFonts w:ascii="Arial" w:hAnsi="Arial" w:cs="Arial"/>
          <w:sz w:val="24"/>
          <w:szCs w:val="24"/>
        </w:rPr>
        <w:t xml:space="preserve"> destacar que </w:t>
      </w:r>
      <w:r w:rsidR="004067B9">
        <w:rPr>
          <w:rFonts w:ascii="Arial" w:hAnsi="Arial" w:cs="Arial"/>
          <w:sz w:val="24"/>
          <w:szCs w:val="24"/>
        </w:rPr>
        <w:t>a</w:t>
      </w:r>
      <w:r>
        <w:rPr>
          <w:rFonts w:ascii="Arial" w:hAnsi="Arial" w:cs="Arial"/>
          <w:sz w:val="24"/>
          <w:szCs w:val="24"/>
        </w:rPr>
        <w:t xml:space="preserve"> APA </w:t>
      </w:r>
      <w:r w:rsidR="002F2844">
        <w:rPr>
          <w:rFonts w:ascii="Arial" w:hAnsi="Arial" w:cs="Arial"/>
          <w:sz w:val="24"/>
          <w:szCs w:val="24"/>
        </w:rPr>
        <w:t>se encontra</w:t>
      </w:r>
      <w:r>
        <w:rPr>
          <w:rFonts w:ascii="Arial" w:hAnsi="Arial" w:cs="Arial"/>
          <w:sz w:val="24"/>
          <w:szCs w:val="24"/>
        </w:rPr>
        <w:t xml:space="preserve"> em excelente situação financeira, em conformidade com o seu potencial de captação de recursos, temos valores a serem ressarcidos por gastos com custas e honorários </w:t>
      </w:r>
      <w:r>
        <w:rPr>
          <w:rFonts w:ascii="Arial" w:hAnsi="Arial" w:cs="Arial"/>
          <w:sz w:val="24"/>
          <w:szCs w:val="24"/>
        </w:rPr>
        <w:lastRenderedPageBreak/>
        <w:t xml:space="preserve">judiciais dos nossos associados e o retorno dos valores desembolsados quando das contratações das operações de </w:t>
      </w:r>
      <w:r w:rsidRPr="002F2844">
        <w:rPr>
          <w:rFonts w:ascii="Arial" w:hAnsi="Arial" w:cs="Arial"/>
          <w:b/>
          <w:bCs/>
          <w:sz w:val="24"/>
          <w:szCs w:val="24"/>
        </w:rPr>
        <w:t>“APOIO FINANCEIRO”</w:t>
      </w:r>
      <w:r>
        <w:rPr>
          <w:rFonts w:ascii="Arial" w:hAnsi="Arial" w:cs="Arial"/>
          <w:sz w:val="24"/>
          <w:szCs w:val="24"/>
        </w:rPr>
        <w:t>.</w:t>
      </w:r>
    </w:p>
    <w:p w:rsidR="00C97A8E" w:rsidRDefault="00C97A8E" w:rsidP="00077931">
      <w:pPr>
        <w:pStyle w:val="PargrafodaLista"/>
        <w:ind w:left="0"/>
        <w:jc w:val="both"/>
        <w:rPr>
          <w:rFonts w:ascii="Arial" w:hAnsi="Arial" w:cs="Arial"/>
          <w:sz w:val="24"/>
          <w:szCs w:val="24"/>
        </w:rPr>
      </w:pPr>
      <w:r>
        <w:rPr>
          <w:rFonts w:ascii="Arial" w:hAnsi="Arial" w:cs="Arial"/>
          <w:sz w:val="24"/>
          <w:szCs w:val="24"/>
        </w:rPr>
        <w:t>A nossa administração sempre esteve e está com os associados no cumprimento dos objetivos sociais da entidade e na proteção dos seus direitos. Não houve e não há qualquer atitude dolosa ou culposa que tenha trazido perdas para a APA-FAPES/BNDES ou aos seus associados.</w:t>
      </w:r>
    </w:p>
    <w:p w:rsidR="00C97A8E" w:rsidRPr="00077931" w:rsidRDefault="00C97A8E" w:rsidP="00077931">
      <w:pPr>
        <w:pStyle w:val="PargrafodaLista"/>
        <w:ind w:left="0"/>
        <w:jc w:val="both"/>
        <w:rPr>
          <w:rFonts w:ascii="Arial" w:hAnsi="Arial" w:cs="Arial"/>
          <w:sz w:val="24"/>
          <w:szCs w:val="24"/>
        </w:rPr>
      </w:pPr>
      <w:r>
        <w:rPr>
          <w:rFonts w:ascii="Arial" w:hAnsi="Arial" w:cs="Arial"/>
          <w:sz w:val="24"/>
          <w:szCs w:val="24"/>
        </w:rPr>
        <w:t>Pelo exposto, visando corrigir a inconformidade atual do não julgamento das contas dos exercícios 201</w:t>
      </w:r>
      <w:r w:rsidR="00794938">
        <w:rPr>
          <w:rFonts w:ascii="Arial" w:hAnsi="Arial" w:cs="Arial"/>
          <w:sz w:val="24"/>
          <w:szCs w:val="24"/>
        </w:rPr>
        <w:t>6</w:t>
      </w:r>
      <w:r>
        <w:rPr>
          <w:rFonts w:ascii="Arial" w:hAnsi="Arial" w:cs="Arial"/>
          <w:sz w:val="24"/>
          <w:szCs w:val="24"/>
        </w:rPr>
        <w:t xml:space="preserve"> a 2020, solicitamos aos associados às suas aprovações. </w:t>
      </w:r>
    </w:p>
    <w:p w:rsidR="00AA075E" w:rsidRDefault="00AA075E"/>
    <w:p w:rsidR="00AA6252" w:rsidRDefault="00AA6252"/>
    <w:p w:rsidR="00AA6252" w:rsidRDefault="00AA6252"/>
    <w:p w:rsidR="00AA6252" w:rsidRDefault="00AA6252"/>
    <w:p w:rsidR="00AA6252" w:rsidRDefault="00AA6252"/>
    <w:p w:rsidR="00AA6252" w:rsidRDefault="00AA6252"/>
    <w:p w:rsidR="00AA6252" w:rsidRDefault="00AA6252"/>
    <w:p w:rsidR="00AA6252" w:rsidRDefault="00AA6252"/>
    <w:p w:rsidR="00AA6252" w:rsidRDefault="00AA6252"/>
    <w:p w:rsidR="00AA6252" w:rsidRDefault="00AA6252"/>
    <w:p w:rsidR="00AA6252" w:rsidRDefault="00AA6252"/>
    <w:p w:rsidR="00AA6252" w:rsidRDefault="00AA6252"/>
    <w:p w:rsidR="00AA6252" w:rsidRDefault="00AA6252"/>
    <w:p w:rsidR="00AA6252" w:rsidRDefault="00AA6252"/>
    <w:p w:rsidR="00AA6252" w:rsidRDefault="00AA6252"/>
    <w:p w:rsidR="00AA6252" w:rsidRDefault="00AA6252"/>
    <w:p w:rsidR="00AA6252" w:rsidRDefault="00AA6252"/>
    <w:p w:rsidR="00AA6252" w:rsidRDefault="00AA6252"/>
    <w:p w:rsidR="00AA6252" w:rsidRDefault="00AA6252"/>
    <w:p w:rsidR="00AA6252" w:rsidRDefault="00AA6252"/>
    <w:p w:rsidR="00AA6252" w:rsidRDefault="00AA6252"/>
    <w:sectPr w:rsidR="00AA6252" w:rsidSect="00E6521E">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A40" w:rsidRDefault="00285A40" w:rsidP="00933DFC">
      <w:pPr>
        <w:spacing w:after="0" w:line="240" w:lineRule="auto"/>
      </w:pPr>
      <w:r>
        <w:separator/>
      </w:r>
    </w:p>
  </w:endnote>
  <w:endnote w:type="continuationSeparator" w:id="0">
    <w:p w:rsidR="00285A40" w:rsidRDefault="00285A40" w:rsidP="00933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0564"/>
      <w:docPartObj>
        <w:docPartGallery w:val="Page Numbers (Bottom of Page)"/>
        <w:docPartUnique/>
      </w:docPartObj>
    </w:sdtPr>
    <w:sdtEndPr/>
    <w:sdtContent>
      <w:p w:rsidR="008F168E" w:rsidRDefault="00285A40">
        <w:pPr>
          <w:pStyle w:val="Rodap"/>
          <w:jc w:val="center"/>
        </w:pPr>
        <w:r>
          <w:fldChar w:fldCharType="begin"/>
        </w:r>
        <w:r>
          <w:instrText xml:space="preserve"> PAGE   \* MERGEFORMAT </w:instrText>
        </w:r>
        <w:r>
          <w:fldChar w:fldCharType="separate"/>
        </w:r>
        <w:r w:rsidR="00295F8F">
          <w:rPr>
            <w:noProof/>
          </w:rPr>
          <w:t>4</w:t>
        </w:r>
        <w:r>
          <w:rPr>
            <w:noProof/>
          </w:rPr>
          <w:fldChar w:fldCharType="end"/>
        </w:r>
      </w:p>
    </w:sdtContent>
  </w:sdt>
  <w:p w:rsidR="008F168E" w:rsidRDefault="008F168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A40" w:rsidRDefault="00285A40" w:rsidP="00933DFC">
      <w:pPr>
        <w:spacing w:after="0" w:line="240" w:lineRule="auto"/>
      </w:pPr>
      <w:r>
        <w:separator/>
      </w:r>
    </w:p>
  </w:footnote>
  <w:footnote w:type="continuationSeparator" w:id="0">
    <w:p w:rsidR="00285A40" w:rsidRDefault="00285A40" w:rsidP="00933D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47DEA"/>
    <w:multiLevelType w:val="hybridMultilevel"/>
    <w:tmpl w:val="E21E2100"/>
    <w:lvl w:ilvl="0" w:tplc="E21E4C06">
      <w:start w:val="1"/>
      <w:numFmt w:val="lowerLetter"/>
      <w:lvlText w:val="(%1)"/>
      <w:lvlJc w:val="left"/>
      <w:pPr>
        <w:ind w:left="644" w:hanging="360"/>
      </w:pPr>
      <w:rPr>
        <w:rFonts w:hint="default"/>
        <w:b w:val="0"/>
        <w:bCs w:val="0"/>
      </w:r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1">
    <w:nsid w:val="28AC0BF3"/>
    <w:multiLevelType w:val="hybridMultilevel"/>
    <w:tmpl w:val="4E94D9C4"/>
    <w:lvl w:ilvl="0" w:tplc="77463150">
      <w:start w:val="1"/>
      <w:numFmt w:val="lowerLetter"/>
      <w:lvlText w:val="(%1)"/>
      <w:lvlJc w:val="left"/>
      <w:pPr>
        <w:ind w:left="1050" w:hanging="360"/>
      </w:pPr>
      <w:rPr>
        <w:rFonts w:hint="default"/>
        <w:b w:val="0"/>
      </w:rPr>
    </w:lvl>
    <w:lvl w:ilvl="1" w:tplc="04160019" w:tentative="1">
      <w:start w:val="1"/>
      <w:numFmt w:val="lowerLetter"/>
      <w:lvlText w:val="%2."/>
      <w:lvlJc w:val="left"/>
      <w:pPr>
        <w:ind w:left="1770" w:hanging="360"/>
      </w:pPr>
    </w:lvl>
    <w:lvl w:ilvl="2" w:tplc="0416001B" w:tentative="1">
      <w:start w:val="1"/>
      <w:numFmt w:val="lowerRoman"/>
      <w:lvlText w:val="%3."/>
      <w:lvlJc w:val="right"/>
      <w:pPr>
        <w:ind w:left="2490" w:hanging="180"/>
      </w:pPr>
    </w:lvl>
    <w:lvl w:ilvl="3" w:tplc="0416000F" w:tentative="1">
      <w:start w:val="1"/>
      <w:numFmt w:val="decimal"/>
      <w:lvlText w:val="%4."/>
      <w:lvlJc w:val="left"/>
      <w:pPr>
        <w:ind w:left="3210" w:hanging="360"/>
      </w:pPr>
    </w:lvl>
    <w:lvl w:ilvl="4" w:tplc="04160019" w:tentative="1">
      <w:start w:val="1"/>
      <w:numFmt w:val="lowerLetter"/>
      <w:lvlText w:val="%5."/>
      <w:lvlJc w:val="left"/>
      <w:pPr>
        <w:ind w:left="3930" w:hanging="360"/>
      </w:pPr>
    </w:lvl>
    <w:lvl w:ilvl="5" w:tplc="0416001B" w:tentative="1">
      <w:start w:val="1"/>
      <w:numFmt w:val="lowerRoman"/>
      <w:lvlText w:val="%6."/>
      <w:lvlJc w:val="right"/>
      <w:pPr>
        <w:ind w:left="4650" w:hanging="180"/>
      </w:pPr>
    </w:lvl>
    <w:lvl w:ilvl="6" w:tplc="0416000F" w:tentative="1">
      <w:start w:val="1"/>
      <w:numFmt w:val="decimal"/>
      <w:lvlText w:val="%7."/>
      <w:lvlJc w:val="left"/>
      <w:pPr>
        <w:ind w:left="5370" w:hanging="360"/>
      </w:pPr>
    </w:lvl>
    <w:lvl w:ilvl="7" w:tplc="04160019" w:tentative="1">
      <w:start w:val="1"/>
      <w:numFmt w:val="lowerLetter"/>
      <w:lvlText w:val="%8."/>
      <w:lvlJc w:val="left"/>
      <w:pPr>
        <w:ind w:left="6090" w:hanging="360"/>
      </w:pPr>
    </w:lvl>
    <w:lvl w:ilvl="8" w:tplc="0416001B" w:tentative="1">
      <w:start w:val="1"/>
      <w:numFmt w:val="lowerRoman"/>
      <w:lvlText w:val="%9."/>
      <w:lvlJc w:val="right"/>
      <w:pPr>
        <w:ind w:left="6810" w:hanging="180"/>
      </w:pPr>
    </w:lvl>
  </w:abstractNum>
  <w:abstractNum w:abstractNumId="2">
    <w:nsid w:val="2B3E27E5"/>
    <w:multiLevelType w:val="hybridMultilevel"/>
    <w:tmpl w:val="06C4D7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13E39B2"/>
    <w:multiLevelType w:val="hybridMultilevel"/>
    <w:tmpl w:val="789683E4"/>
    <w:lvl w:ilvl="0" w:tplc="DCECE33E">
      <w:start w:val="1"/>
      <w:numFmt w:val="lowerLetter"/>
      <w:lvlText w:val="%1)"/>
      <w:lvlJc w:val="left"/>
      <w:pPr>
        <w:ind w:left="690" w:hanging="360"/>
      </w:pPr>
      <w:rPr>
        <w:rFonts w:hint="default"/>
      </w:rPr>
    </w:lvl>
    <w:lvl w:ilvl="1" w:tplc="04160019" w:tentative="1">
      <w:start w:val="1"/>
      <w:numFmt w:val="lowerLetter"/>
      <w:lvlText w:val="%2."/>
      <w:lvlJc w:val="left"/>
      <w:pPr>
        <w:ind w:left="1410" w:hanging="360"/>
      </w:pPr>
    </w:lvl>
    <w:lvl w:ilvl="2" w:tplc="0416001B" w:tentative="1">
      <w:start w:val="1"/>
      <w:numFmt w:val="lowerRoman"/>
      <w:lvlText w:val="%3."/>
      <w:lvlJc w:val="right"/>
      <w:pPr>
        <w:ind w:left="2130" w:hanging="180"/>
      </w:pPr>
    </w:lvl>
    <w:lvl w:ilvl="3" w:tplc="0416000F" w:tentative="1">
      <w:start w:val="1"/>
      <w:numFmt w:val="decimal"/>
      <w:lvlText w:val="%4."/>
      <w:lvlJc w:val="left"/>
      <w:pPr>
        <w:ind w:left="2850" w:hanging="360"/>
      </w:pPr>
    </w:lvl>
    <w:lvl w:ilvl="4" w:tplc="04160019" w:tentative="1">
      <w:start w:val="1"/>
      <w:numFmt w:val="lowerLetter"/>
      <w:lvlText w:val="%5."/>
      <w:lvlJc w:val="left"/>
      <w:pPr>
        <w:ind w:left="3570" w:hanging="360"/>
      </w:pPr>
    </w:lvl>
    <w:lvl w:ilvl="5" w:tplc="0416001B" w:tentative="1">
      <w:start w:val="1"/>
      <w:numFmt w:val="lowerRoman"/>
      <w:lvlText w:val="%6."/>
      <w:lvlJc w:val="right"/>
      <w:pPr>
        <w:ind w:left="4290" w:hanging="180"/>
      </w:pPr>
    </w:lvl>
    <w:lvl w:ilvl="6" w:tplc="0416000F" w:tentative="1">
      <w:start w:val="1"/>
      <w:numFmt w:val="decimal"/>
      <w:lvlText w:val="%7."/>
      <w:lvlJc w:val="left"/>
      <w:pPr>
        <w:ind w:left="5010" w:hanging="360"/>
      </w:pPr>
    </w:lvl>
    <w:lvl w:ilvl="7" w:tplc="04160019" w:tentative="1">
      <w:start w:val="1"/>
      <w:numFmt w:val="lowerLetter"/>
      <w:lvlText w:val="%8."/>
      <w:lvlJc w:val="left"/>
      <w:pPr>
        <w:ind w:left="5730" w:hanging="360"/>
      </w:pPr>
    </w:lvl>
    <w:lvl w:ilvl="8" w:tplc="0416001B" w:tentative="1">
      <w:start w:val="1"/>
      <w:numFmt w:val="lowerRoman"/>
      <w:lvlText w:val="%9."/>
      <w:lvlJc w:val="right"/>
      <w:pPr>
        <w:ind w:left="6450" w:hanging="180"/>
      </w:pPr>
    </w:lvl>
  </w:abstractNum>
  <w:abstractNum w:abstractNumId="4">
    <w:nsid w:val="45825F72"/>
    <w:multiLevelType w:val="hybridMultilevel"/>
    <w:tmpl w:val="E610AA08"/>
    <w:lvl w:ilvl="0" w:tplc="041600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8926CBC"/>
    <w:multiLevelType w:val="hybridMultilevel"/>
    <w:tmpl w:val="826293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A723BA3"/>
    <w:multiLevelType w:val="hybridMultilevel"/>
    <w:tmpl w:val="5B38CFDA"/>
    <w:lvl w:ilvl="0" w:tplc="0416000D">
      <w:start w:val="1"/>
      <w:numFmt w:val="bullet"/>
      <w:lvlText w:val=""/>
      <w:lvlJc w:val="left"/>
      <w:pPr>
        <w:ind w:left="1410" w:hanging="360"/>
      </w:pPr>
      <w:rPr>
        <w:rFonts w:ascii="Wingdings" w:hAnsi="Wingdings" w:hint="default"/>
      </w:rPr>
    </w:lvl>
    <w:lvl w:ilvl="1" w:tplc="04160003" w:tentative="1">
      <w:start w:val="1"/>
      <w:numFmt w:val="bullet"/>
      <w:lvlText w:val="o"/>
      <w:lvlJc w:val="left"/>
      <w:pPr>
        <w:ind w:left="2130" w:hanging="360"/>
      </w:pPr>
      <w:rPr>
        <w:rFonts w:ascii="Courier New" w:hAnsi="Courier New" w:cs="Courier New" w:hint="default"/>
      </w:rPr>
    </w:lvl>
    <w:lvl w:ilvl="2" w:tplc="04160005" w:tentative="1">
      <w:start w:val="1"/>
      <w:numFmt w:val="bullet"/>
      <w:lvlText w:val=""/>
      <w:lvlJc w:val="left"/>
      <w:pPr>
        <w:ind w:left="2850" w:hanging="360"/>
      </w:pPr>
      <w:rPr>
        <w:rFonts w:ascii="Wingdings" w:hAnsi="Wingdings" w:hint="default"/>
      </w:rPr>
    </w:lvl>
    <w:lvl w:ilvl="3" w:tplc="04160001" w:tentative="1">
      <w:start w:val="1"/>
      <w:numFmt w:val="bullet"/>
      <w:lvlText w:val=""/>
      <w:lvlJc w:val="left"/>
      <w:pPr>
        <w:ind w:left="3570" w:hanging="360"/>
      </w:pPr>
      <w:rPr>
        <w:rFonts w:ascii="Symbol" w:hAnsi="Symbol" w:hint="default"/>
      </w:rPr>
    </w:lvl>
    <w:lvl w:ilvl="4" w:tplc="04160003" w:tentative="1">
      <w:start w:val="1"/>
      <w:numFmt w:val="bullet"/>
      <w:lvlText w:val="o"/>
      <w:lvlJc w:val="left"/>
      <w:pPr>
        <w:ind w:left="4290" w:hanging="360"/>
      </w:pPr>
      <w:rPr>
        <w:rFonts w:ascii="Courier New" w:hAnsi="Courier New" w:cs="Courier New" w:hint="default"/>
      </w:rPr>
    </w:lvl>
    <w:lvl w:ilvl="5" w:tplc="04160005" w:tentative="1">
      <w:start w:val="1"/>
      <w:numFmt w:val="bullet"/>
      <w:lvlText w:val=""/>
      <w:lvlJc w:val="left"/>
      <w:pPr>
        <w:ind w:left="5010" w:hanging="360"/>
      </w:pPr>
      <w:rPr>
        <w:rFonts w:ascii="Wingdings" w:hAnsi="Wingdings" w:hint="default"/>
      </w:rPr>
    </w:lvl>
    <w:lvl w:ilvl="6" w:tplc="04160001" w:tentative="1">
      <w:start w:val="1"/>
      <w:numFmt w:val="bullet"/>
      <w:lvlText w:val=""/>
      <w:lvlJc w:val="left"/>
      <w:pPr>
        <w:ind w:left="5730" w:hanging="360"/>
      </w:pPr>
      <w:rPr>
        <w:rFonts w:ascii="Symbol" w:hAnsi="Symbol" w:hint="default"/>
      </w:rPr>
    </w:lvl>
    <w:lvl w:ilvl="7" w:tplc="04160003" w:tentative="1">
      <w:start w:val="1"/>
      <w:numFmt w:val="bullet"/>
      <w:lvlText w:val="o"/>
      <w:lvlJc w:val="left"/>
      <w:pPr>
        <w:ind w:left="6450" w:hanging="360"/>
      </w:pPr>
      <w:rPr>
        <w:rFonts w:ascii="Courier New" w:hAnsi="Courier New" w:cs="Courier New" w:hint="default"/>
      </w:rPr>
    </w:lvl>
    <w:lvl w:ilvl="8" w:tplc="04160005" w:tentative="1">
      <w:start w:val="1"/>
      <w:numFmt w:val="bullet"/>
      <w:lvlText w:val=""/>
      <w:lvlJc w:val="left"/>
      <w:pPr>
        <w:ind w:left="717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075E"/>
    <w:rsid w:val="00001437"/>
    <w:rsid w:val="00003F0A"/>
    <w:rsid w:val="00004A71"/>
    <w:rsid w:val="00044662"/>
    <w:rsid w:val="000758DC"/>
    <w:rsid w:val="00077931"/>
    <w:rsid w:val="0008487D"/>
    <w:rsid w:val="00094520"/>
    <w:rsid w:val="0010665D"/>
    <w:rsid w:val="00110D3C"/>
    <w:rsid w:val="0012233C"/>
    <w:rsid w:val="00146F48"/>
    <w:rsid w:val="0016195A"/>
    <w:rsid w:val="0016296C"/>
    <w:rsid w:val="00165266"/>
    <w:rsid w:val="001B4AEE"/>
    <w:rsid w:val="001B4B57"/>
    <w:rsid w:val="001C3D92"/>
    <w:rsid w:val="001E694D"/>
    <w:rsid w:val="00205095"/>
    <w:rsid w:val="002770E5"/>
    <w:rsid w:val="00285A40"/>
    <w:rsid w:val="00292220"/>
    <w:rsid w:val="00292A17"/>
    <w:rsid w:val="00295F8F"/>
    <w:rsid w:val="002A4066"/>
    <w:rsid w:val="002A478A"/>
    <w:rsid w:val="002A79C7"/>
    <w:rsid w:val="002F2844"/>
    <w:rsid w:val="003473EB"/>
    <w:rsid w:val="00353FB8"/>
    <w:rsid w:val="00371415"/>
    <w:rsid w:val="0038262B"/>
    <w:rsid w:val="003A0CEA"/>
    <w:rsid w:val="003C2634"/>
    <w:rsid w:val="003D307E"/>
    <w:rsid w:val="003E492D"/>
    <w:rsid w:val="003F3ECF"/>
    <w:rsid w:val="003F7011"/>
    <w:rsid w:val="004067B9"/>
    <w:rsid w:val="00427BC6"/>
    <w:rsid w:val="00444A03"/>
    <w:rsid w:val="00452318"/>
    <w:rsid w:val="0047446E"/>
    <w:rsid w:val="0047470F"/>
    <w:rsid w:val="004D3BB0"/>
    <w:rsid w:val="004E7996"/>
    <w:rsid w:val="004F199B"/>
    <w:rsid w:val="004F74CC"/>
    <w:rsid w:val="0051113F"/>
    <w:rsid w:val="00513D1B"/>
    <w:rsid w:val="005177DE"/>
    <w:rsid w:val="00540C98"/>
    <w:rsid w:val="0055362D"/>
    <w:rsid w:val="00566163"/>
    <w:rsid w:val="005760FF"/>
    <w:rsid w:val="005A094B"/>
    <w:rsid w:val="005D6E90"/>
    <w:rsid w:val="005F3872"/>
    <w:rsid w:val="005F6DDE"/>
    <w:rsid w:val="00624151"/>
    <w:rsid w:val="006521E5"/>
    <w:rsid w:val="00665D08"/>
    <w:rsid w:val="00665F31"/>
    <w:rsid w:val="00666170"/>
    <w:rsid w:val="006713A1"/>
    <w:rsid w:val="0067550D"/>
    <w:rsid w:val="0068503A"/>
    <w:rsid w:val="00686112"/>
    <w:rsid w:val="006A371A"/>
    <w:rsid w:val="006A5F8B"/>
    <w:rsid w:val="006A6A85"/>
    <w:rsid w:val="006E4C67"/>
    <w:rsid w:val="00702343"/>
    <w:rsid w:val="00783095"/>
    <w:rsid w:val="00794938"/>
    <w:rsid w:val="007D1F56"/>
    <w:rsid w:val="007D731E"/>
    <w:rsid w:val="007E6B9C"/>
    <w:rsid w:val="00825F23"/>
    <w:rsid w:val="008471E6"/>
    <w:rsid w:val="00853A6F"/>
    <w:rsid w:val="0087452D"/>
    <w:rsid w:val="0088123D"/>
    <w:rsid w:val="008878EE"/>
    <w:rsid w:val="00891E40"/>
    <w:rsid w:val="008C7655"/>
    <w:rsid w:val="008D79E5"/>
    <w:rsid w:val="008F168E"/>
    <w:rsid w:val="00924581"/>
    <w:rsid w:val="00933DFC"/>
    <w:rsid w:val="0094275F"/>
    <w:rsid w:val="00943DA7"/>
    <w:rsid w:val="009446C9"/>
    <w:rsid w:val="009526FF"/>
    <w:rsid w:val="009611AA"/>
    <w:rsid w:val="009842CD"/>
    <w:rsid w:val="00986A0F"/>
    <w:rsid w:val="0098712B"/>
    <w:rsid w:val="009C3775"/>
    <w:rsid w:val="009C72F4"/>
    <w:rsid w:val="009E316C"/>
    <w:rsid w:val="00A11339"/>
    <w:rsid w:val="00A21B78"/>
    <w:rsid w:val="00A25A89"/>
    <w:rsid w:val="00A33D97"/>
    <w:rsid w:val="00A41668"/>
    <w:rsid w:val="00A53B2B"/>
    <w:rsid w:val="00A86B2D"/>
    <w:rsid w:val="00A9179F"/>
    <w:rsid w:val="00A91C21"/>
    <w:rsid w:val="00AA075E"/>
    <w:rsid w:val="00AA6252"/>
    <w:rsid w:val="00AF06F5"/>
    <w:rsid w:val="00AF09BA"/>
    <w:rsid w:val="00B23D31"/>
    <w:rsid w:val="00B23F28"/>
    <w:rsid w:val="00B37D9D"/>
    <w:rsid w:val="00B82AD2"/>
    <w:rsid w:val="00B85159"/>
    <w:rsid w:val="00B931DD"/>
    <w:rsid w:val="00B94A9F"/>
    <w:rsid w:val="00BA0177"/>
    <w:rsid w:val="00BB0584"/>
    <w:rsid w:val="00C03FF4"/>
    <w:rsid w:val="00C61766"/>
    <w:rsid w:val="00C716A2"/>
    <w:rsid w:val="00C97A8E"/>
    <w:rsid w:val="00CD1C79"/>
    <w:rsid w:val="00D25614"/>
    <w:rsid w:val="00DA516D"/>
    <w:rsid w:val="00DE74BF"/>
    <w:rsid w:val="00DF255C"/>
    <w:rsid w:val="00E2170D"/>
    <w:rsid w:val="00E4070A"/>
    <w:rsid w:val="00E52D75"/>
    <w:rsid w:val="00E57724"/>
    <w:rsid w:val="00E6521E"/>
    <w:rsid w:val="00EE0F69"/>
    <w:rsid w:val="00EF6DDB"/>
    <w:rsid w:val="00F56D89"/>
    <w:rsid w:val="00F83E86"/>
    <w:rsid w:val="00FD6C16"/>
    <w:rsid w:val="00FE123E"/>
    <w:rsid w:val="00FE6527"/>
    <w:rsid w:val="00FF64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1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25A89"/>
    <w:pPr>
      <w:ind w:left="720"/>
      <w:contextualSpacing/>
    </w:pPr>
  </w:style>
  <w:style w:type="paragraph" w:styleId="Cabealho">
    <w:name w:val="header"/>
    <w:basedOn w:val="Normal"/>
    <w:link w:val="CabealhoChar"/>
    <w:uiPriority w:val="99"/>
    <w:semiHidden/>
    <w:unhideWhenUsed/>
    <w:rsid w:val="00933DFC"/>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33DFC"/>
  </w:style>
  <w:style w:type="paragraph" w:styleId="Rodap">
    <w:name w:val="footer"/>
    <w:basedOn w:val="Normal"/>
    <w:link w:val="RodapChar"/>
    <w:uiPriority w:val="99"/>
    <w:unhideWhenUsed/>
    <w:rsid w:val="00933DFC"/>
    <w:pPr>
      <w:tabs>
        <w:tab w:val="center" w:pos="4252"/>
        <w:tab w:val="right" w:pos="8504"/>
      </w:tabs>
      <w:spacing w:after="0" w:line="240" w:lineRule="auto"/>
    </w:pPr>
  </w:style>
  <w:style w:type="character" w:customStyle="1" w:styleId="RodapChar">
    <w:name w:val="Rodapé Char"/>
    <w:basedOn w:val="Fontepargpadro"/>
    <w:link w:val="Rodap"/>
    <w:uiPriority w:val="99"/>
    <w:rsid w:val="00933DFC"/>
  </w:style>
  <w:style w:type="table" w:styleId="Tabelacomgrade">
    <w:name w:val="Table Grid"/>
    <w:basedOn w:val="Tabelanormal"/>
    <w:uiPriority w:val="39"/>
    <w:rsid w:val="001C3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1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2329</Words>
  <Characters>12577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Tony</cp:lastModifiedBy>
  <cp:revision>10</cp:revision>
  <cp:lastPrinted>2022-05-03T19:06:00Z</cp:lastPrinted>
  <dcterms:created xsi:type="dcterms:W3CDTF">2022-05-17T13:15:00Z</dcterms:created>
  <dcterms:modified xsi:type="dcterms:W3CDTF">2022-05-17T23:50:00Z</dcterms:modified>
</cp:coreProperties>
</file>